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A10-0266</w:t>
      </w:r>
      <w:r>
        <w:rPr>
          <w:rStyle w:val="HideTWBExt"/>
        </w:rPr>
        <w:t>&lt;/ANo&gt;</w:t>
      </w:r>
      <w:r>
        <w:t>/</w:t>
      </w:r>
      <w:r>
        <w:rPr>
          <w:rStyle w:val="HideTWBExt"/>
        </w:rPr>
        <w:t>&lt;NumAm&gt;</w:t>
      </w:r>
      <w:r>
        <w:t>20</w:t>
      </w:r>
      <w:r>
        <w:rPr>
          <w:rStyle w:val="HideTWBExt"/>
        </w:rPr>
        <w:t>&lt;/NumAm&gt;</w:t>
      </w:r>
    </w:p>
    <w:p>
      <w:pPr>
        <w:pStyle w:val="AmNumberTabs"/>
      </w:pP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Milan Uhrík,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A10-0266/2026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batteries and waste batteries and packaging and packaging waste (Omnibus VIII on environmental legislation)</w:t>
      </w:r>
      <w:r>
        <w:rPr>
          <w:rStyle w:val="HideTWBExt"/>
        </w:rPr>
        <w:t>&lt;/Titre&gt;</w:t>
      </w:r>
    </w:p>
    <w:p>
      <w:pPr>
        <w:pStyle w:val="Normal12a"/>
      </w:pPr>
      <w:r>
        <w:rPr>
          <w:rStyle w:val="HideTWBExt"/>
        </w:rPr>
        <w:t>&lt;DocRef&gt;</w:t>
      </w:r>
      <w:r>
        <w:t>(COM(2025)0982 – C10-0335/2025 – 2025/0395(COD))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implementation of the European Green Deal is hindering the competitiveness of enterprises, economic growth, prosperity, job creation, and the improvement of the standard of living of all citizens in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A10-0266</w:t>
      </w:r>
      <w:r>
        <w:rPr>
          <w:rStyle w:val="HideTWBExt"/>
        </w:rPr>
        <w:t>&lt;/ANo&gt;</w:t>
      </w:r>
      <w:r>
        <w:t>/</w:t>
      </w:r>
      <w:r>
        <w:rPr>
          <w:rStyle w:val="HideTWBExt"/>
        </w:rPr>
        <w:t>&lt;NumAm&gt;</w:t>
      </w:r>
      <w:r>
        <w:t>21</w:t>
      </w:r>
      <w:r>
        <w:rPr>
          <w:rStyle w:val="HideTWBExt"/>
        </w:rPr>
        <w:t>&lt;/NumAm&gt;</w:t>
      </w:r>
    </w:p>
    <w:p>
      <w:pPr>
        <w:pStyle w:val="AmNumberTabs"/>
      </w:pP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Anja Arndt,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A10-0266/2026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batteries and waste batteries and packaging and packaging waste (Omnibus VIII on environmental legislation)</w:t>
      </w:r>
      <w:r>
        <w:rPr>
          <w:rStyle w:val="HideTWBExt"/>
        </w:rPr>
        <w:t>&lt;/Titre&gt;</w:t>
      </w:r>
    </w:p>
    <w:p>
      <w:pPr>
        <w:pStyle w:val="Normal12a"/>
      </w:pPr>
      <w:r>
        <w:rPr>
          <w:rStyle w:val="HideTWBExt"/>
        </w:rPr>
        <w:t>&lt;DocRef&gt;</w:t>
      </w:r>
      <w:r>
        <w:t>(COM(2025)0982 – C10-0335/2025 – 2025/0395(COD))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Micro and small enterprises. within the meaning of Commission Recommendation 2003/361/EC, which are established in a Member State shall be permanently exempt from the obligation to appoint an authorised representative for extended producer responsibility pursuant to Article 56(3) of Regulation (EU) 2023/1542 when making batteries available to end-users in another Member State by means of cross-border distance sales. The other obligations of producers relating to extended producer responsibility shall remain unaffected.</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A10-0266</w:t>
      </w:r>
      <w:r>
        <w:rPr>
          <w:rStyle w:val="HideTWBExt"/>
        </w:rPr>
        <w:t>&lt;/ANo&gt;</w:t>
      </w:r>
      <w:r>
        <w:t>/</w:t>
      </w:r>
      <w:r>
        <w:rPr>
          <w:rStyle w:val="HideTWBExt"/>
        </w:rPr>
        <w:t>&lt;NumAm&gt;</w:t>
      </w:r>
      <w:r>
        <w:t>22</w:t>
      </w:r>
      <w:r>
        <w:rPr>
          <w:rStyle w:val="HideTWBExt"/>
        </w:rPr>
        <w:t>&lt;/NumAm&gt;</w:t>
      </w:r>
    </w:p>
    <w:p>
      <w:pPr>
        <w:pStyle w:val="AmNumberTabs"/>
      </w:pP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Anja Arndt,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A10-0266/2026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batteries and waste batteries and packaging and packaging waste (Omnibus VIII on environmental legislation)</w:t>
      </w:r>
      <w:r>
        <w:rPr>
          <w:rStyle w:val="HideTWBExt"/>
        </w:rPr>
        <w:t>&lt;/Titre&gt;</w:t>
      </w:r>
    </w:p>
    <w:p>
      <w:pPr>
        <w:pStyle w:val="Normal12a"/>
      </w:pPr>
      <w:r>
        <w:rPr>
          <w:rStyle w:val="HideTWBExt"/>
        </w:rPr>
        <w:t>&lt;DocRef&gt;</w:t>
      </w:r>
      <w:r>
        <w:t>(COM(2025)0982 – C10-0335/2025 – 2025/0395(COD))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Micro and small enterprises, within the meaning of Commission Recommendation 2003/361/EC, which are established in a Member State hall be permanently exempt from the obligation to appoint an authorised representative for extended producer responsibility pursuant to Article 45(3) of Regulation (EU) 2025/40 when making packaging or packaged products available to end-users in another Member State by means of cross-border distance sales. The other obligations of producers relating to extended producer responsibility shall remain unaffected.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AM\P10_AMA(2026)0266(020-022)_EN.docx</w:t>
    </w:r>
    <w:r>
      <w:rPr>
        <w:rStyle w:val="HideTWBExt"/>
      </w:rPr>
      <w:t>&lt;/PathFdR&gt;</w:t>
    </w:r>
    <w:r>
      <w:tab/>
    </w:r>
    <w:r>
      <w:tab/>
    </w:r>
    <w:r>
      <w:t>PE</w:t>
    </w:r>
    <w:r>
      <w:rPr>
        <w:rStyle w:val="HideTWBExt"/>
      </w:rPr>
      <w:t>&lt;NoPE&gt;</w:t>
    </w:r>
    <w:r>
      <w:t>788.337</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Pages>
  <Words>372</Words>
  <Characters>2312</Characters>
  <Application>Microsoft Office Word</Application>
  <DocSecurity>0</DocSecurity>
  <Lines>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654773</vt:lpwstr>
  </property>
  <property fmtid="{D5CDD505-2E9C-101B-9397-08002B2CF9AE}" pid="7" name="dmxml.render.traceId">
    <vt:lpwstr>6acf7a3ee51c89d1370bc280ad4c7b02</vt:lpwstr>
  </property>
  <property fmtid="{D5CDD505-2E9C-101B-9397-08002B2CF9AE}" pid="8" name="FooterPath">
    <vt:lpwstr>AM\P10_AMA(2026)0266(020-022)_EN.docx</vt:lpwstr>
  </property>
  <property fmtid="{D5CDD505-2E9C-101B-9397-08002B2CF9AE}" pid="9" name="PE Number">
    <vt:lpwstr>788.337</vt:lpwstr>
  </property>
  <property fmtid="{D5CDD505-2E9C-101B-9397-08002B2CF9AE}" pid="10" name="UID">
    <vt:lpwstr>eu.europa.europarl-DIN1-2026-0000281839_01.00-en-01.00_text-xml</vt:lpwstr>
  </property>
</Properties>
</file>