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131168" w:rsidRPr="0085309A" w14:paraId="7EEF45DB" w14:textId="77777777">
      <w:pPr>
        <w:pStyle w:val="AmDateTab"/>
        <w:rPr>
          <w:lang w:val="pt-PT"/>
        </w:rPr>
      </w:pPr>
      <w:r w:rsidRPr="0085309A">
        <w:rPr>
          <w:rStyle w:val="HideTWBExt"/>
          <w:lang w:val="pt-PT"/>
        </w:rPr>
        <w:t>&lt;</w:t>
      </w:r>
      <w:r w:rsidRPr="0085309A">
        <w:rPr>
          <w:rStyle w:val="HideTWBExt"/>
          <w:lang w:val="pt-PT"/>
        </w:rPr>
        <w:t>RepeatBlock-Amend</w:t>
      </w:r>
      <w:r w:rsidRPr="0085309A">
        <w:rPr>
          <w:rStyle w:val="HideTWBExt"/>
          <w:lang w:val="pt-PT"/>
        </w:rPr>
        <w:t>&gt;&lt;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52</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3C57E0E3"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52</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125B47E6"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w:t>
      </w:r>
      <w:r w:rsidRPr="0085309A">
        <w:rPr>
          <w:lang w:val="pt-PT"/>
        </w:rPr>
        <w:t>Marc</w:t>
      </w:r>
      <w:r w:rsidRPr="0085309A">
        <w:rPr>
          <w:lang w:val="pt-PT"/>
        </w:rPr>
        <w:t xml:space="preserve"> </w:t>
      </w:r>
      <w:r w:rsidRPr="0085309A">
        <w:rPr>
          <w:lang w:val="pt-PT"/>
        </w:rPr>
        <w:t>Botenga</w:t>
      </w:r>
      <w:r w:rsidRPr="0085309A">
        <w:rPr>
          <w:lang w:val="pt-PT"/>
        </w:rPr>
        <w:t xml:space="preserve">,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52E1F774"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1DF001F" w14:textId="77777777">
      <w:pPr>
        <w:pStyle w:val="NormalBold"/>
      </w:pPr>
      <w:r>
        <w:rPr>
          <w:rStyle w:val="HideTWBExt"/>
          <w:b w:val="0"/>
        </w:rPr>
        <w:t>&lt;/By&gt;&lt;/</w:t>
      </w:r>
      <w:r>
        <w:rPr>
          <w:rStyle w:val="HideTWBExt"/>
          <w:b w:val="0"/>
        </w:rPr>
        <w:t>RepeatBlock</w:t>
      </w:r>
      <w:r>
        <w:rPr>
          <w:rStyle w:val="HideTWBExt"/>
          <w:b w:val="0"/>
        </w:rPr>
        <w:t>-By&gt;</w:t>
      </w:r>
    </w:p>
    <w:p w:rsidR="00131168" w14:paraId="23147D1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640F3D9B" w14:textId="59D1EFA4">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37BB5F3E" w14:textId="77777777">
      <w:r>
        <w:rPr>
          <w:rStyle w:val="HideTWBExt"/>
        </w:rPr>
        <w:t>&lt;Titre&gt;</w:t>
      </w:r>
      <w:r>
        <w:t>General budget of the European Union for the financial year 2027 – all sections</w:t>
      </w:r>
      <w:r>
        <w:rPr>
          <w:rStyle w:val="HideTWBExt"/>
        </w:rPr>
        <w:t>&lt;/Titre&gt;</w:t>
      </w:r>
    </w:p>
    <w:p w:rsidR="00131168" w14:paraId="2A4191A3"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307CD1F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3F8FA99A"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b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063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056A4D9E" w14:textId="77777777">
            <w:pPr>
              <w:rPr>
                <w:lang w:val="fr-BE"/>
              </w:rPr>
            </w:pPr>
          </w:p>
        </w:tc>
      </w:tr>
      <w:tr w14:paraId="1FB6B7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0D6A673D" w14:textId="77777777">
            <w:pPr>
              <w:pStyle w:val="AmColumnHeading"/>
            </w:pPr>
            <w:r>
              <w:t>Motion for a resolution</w:t>
            </w:r>
          </w:p>
        </w:tc>
        <w:tc>
          <w:tcPr>
            <w:tcW w:w="4876" w:type="dxa"/>
            <w:tcBorders>
              <w:top w:val="nil"/>
              <w:left w:val="nil"/>
              <w:bottom w:val="nil"/>
              <w:right w:val="nil"/>
            </w:tcBorders>
          </w:tcPr>
          <w:p w:rsidR="00131168" w14:paraId="46074389" w14:textId="77777777">
            <w:pPr>
              <w:pStyle w:val="AmColumnHeading"/>
            </w:pPr>
            <w:r>
              <w:t>Amendment</w:t>
            </w:r>
          </w:p>
        </w:tc>
      </w:tr>
      <w:tr w14:paraId="757B633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3FA42C8B" w14:textId="77777777">
            <w:pPr>
              <w:pStyle w:val="Normal6a"/>
            </w:pPr>
          </w:p>
        </w:tc>
        <w:tc>
          <w:tcPr>
            <w:tcW w:w="4876" w:type="dxa"/>
            <w:tcBorders>
              <w:top w:val="nil"/>
              <w:left w:val="nil"/>
              <w:bottom w:val="nil"/>
              <w:right w:val="nil"/>
            </w:tcBorders>
          </w:tcPr>
          <w:p w:rsidR="00131168" w14:paraId="184DA338" w14:textId="77777777">
            <w:pPr>
              <w:pStyle w:val="Normal6a"/>
            </w:pPr>
            <w:r>
              <w:rPr>
                <w:b/>
                <w:i/>
              </w:rPr>
              <w:t>37b.</w:t>
            </w:r>
            <w:r>
              <w:tab/>
            </w:r>
            <w:r>
              <w:rPr>
                <w:b/>
                <w:i/>
              </w:rPr>
              <w:t>Recalls that the wealth of the top 0,5 % wealthiest individuals has increased by 35 % over the last 10 years; recalls that, according to the last Oxfam study, the poorest half of people in the Union (181 million adults) had the same share of Europe’s wealth as the richest 0,001% (3,600 adults); recalls that, according to the last Commission Eurobarometer, 65 % of Europeans support the introduction of a tax for the wealthiest individuals; calls, therefore, on the Commission to make a new proposal to introduc</w:t>
            </w:r>
            <w:r>
              <w:rPr>
                <w:b/>
                <w:i/>
              </w:rPr>
              <w:t>e a minimum tax of 2 % on the wealth of people with more than EUR 100 million, known as the “Zucman tax”, as a Union own resource, that could raise EUR 67 billion according to the EU tax observatory;</w:t>
            </w:r>
          </w:p>
        </w:tc>
      </w:tr>
    </w:tbl>
    <w:p w:rsidR="00131168" w14:paraId="19997CC9"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3054FC2B" w14:textId="77777777">
      <w:pPr>
        <w:sectPr>
          <w:footerReference w:type="default" r:id="rId4"/>
          <w:pgSz w:w="11909" w:h="16834"/>
          <w:pgMar w:top="1134" w:right="1417" w:bottom="1417" w:left="1417" w:header="1134" w:footer="567" w:gutter="0"/>
          <w:cols w:space="720"/>
        </w:sectPr>
      </w:pPr>
      <w:r>
        <w:rPr>
          <w:rStyle w:val="HideTWBExt"/>
        </w:rPr>
        <w:t>&lt;/Amend&gt;</w:t>
      </w:r>
    </w:p>
    <w:p w:rsidR="00131168" w:rsidRPr="0085309A" w14:paraId="475ACC98"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53</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0167CE4C"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53</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0661DC61"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73503381"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66D4BF06" w14:textId="77777777">
      <w:pPr>
        <w:pStyle w:val="NormalBold"/>
      </w:pPr>
      <w:r>
        <w:rPr>
          <w:rStyle w:val="HideTWBExt"/>
          <w:b w:val="0"/>
        </w:rPr>
        <w:t>&lt;/By&gt;&lt;/</w:t>
      </w:r>
      <w:r>
        <w:rPr>
          <w:rStyle w:val="HideTWBExt"/>
          <w:b w:val="0"/>
        </w:rPr>
        <w:t>RepeatBlock</w:t>
      </w:r>
      <w:r>
        <w:rPr>
          <w:rStyle w:val="HideTWBExt"/>
          <w:b w:val="0"/>
        </w:rPr>
        <w:t>-By&gt;</w:t>
      </w:r>
    </w:p>
    <w:p w:rsidR="00131168" w14:paraId="0AB13DFF"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4CA419EE" w14:textId="2314EE43">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4E83A570" w14:textId="77777777">
      <w:r>
        <w:rPr>
          <w:rStyle w:val="HideTWBExt"/>
        </w:rPr>
        <w:t>&lt;Titre&gt;</w:t>
      </w:r>
      <w:r>
        <w:t>General budget of the European Union for the financial year 2027 – all sections</w:t>
      </w:r>
      <w:r>
        <w:rPr>
          <w:rStyle w:val="HideTWBExt"/>
        </w:rPr>
        <w:t>&lt;/Titre&gt;</w:t>
      </w:r>
    </w:p>
    <w:p w:rsidR="00131168" w14:paraId="2B6E9BB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4D57C59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3B4522F4"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c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1C42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665ABB56" w14:textId="77777777">
            <w:pPr>
              <w:rPr>
                <w:lang w:val="fr-BE"/>
              </w:rPr>
            </w:pPr>
          </w:p>
        </w:tc>
      </w:tr>
      <w:tr w14:paraId="61B5911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275E29CA" w14:textId="77777777">
            <w:pPr>
              <w:pStyle w:val="AmColumnHeading"/>
            </w:pPr>
            <w:r>
              <w:t>Motion for a resolution</w:t>
            </w:r>
          </w:p>
        </w:tc>
        <w:tc>
          <w:tcPr>
            <w:tcW w:w="4876" w:type="dxa"/>
            <w:tcBorders>
              <w:top w:val="nil"/>
              <w:left w:val="nil"/>
              <w:bottom w:val="nil"/>
              <w:right w:val="nil"/>
            </w:tcBorders>
          </w:tcPr>
          <w:p w:rsidR="00131168" w14:paraId="6275F143" w14:textId="77777777">
            <w:pPr>
              <w:pStyle w:val="AmColumnHeading"/>
            </w:pPr>
            <w:r>
              <w:t>Amendment</w:t>
            </w:r>
          </w:p>
        </w:tc>
      </w:tr>
      <w:tr w14:paraId="6D0BD7E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0D8C4C4B" w14:textId="77777777">
            <w:pPr>
              <w:pStyle w:val="Normal6a"/>
            </w:pPr>
          </w:p>
        </w:tc>
        <w:tc>
          <w:tcPr>
            <w:tcW w:w="4876" w:type="dxa"/>
            <w:tcBorders>
              <w:top w:val="nil"/>
              <w:left w:val="nil"/>
              <w:bottom w:val="nil"/>
              <w:right w:val="nil"/>
            </w:tcBorders>
          </w:tcPr>
          <w:p w:rsidR="00131168" w14:paraId="5A57956A" w14:textId="77777777">
            <w:pPr>
              <w:pStyle w:val="Normal6a"/>
            </w:pPr>
            <w:r>
              <w:rPr>
                <w:b/>
                <w:i/>
              </w:rPr>
              <w:t>37c.</w:t>
            </w:r>
            <w:r>
              <w:tab/>
            </w:r>
            <w:r>
              <w:rPr>
                <w:b/>
                <w:i/>
              </w:rPr>
              <w:t>Underlines that the Commission needs to take further timely actions to increase the Union’s own resources and to fight tax avoidance; recalls that, according to the EU Tax Observatory, multinational corporations (MNEs) booked USD 1 trillion in profits in tax havens in 2022, half of which were in tax havens in the Union; calls, therefore, on the Commission and the Member States to collect the tax deficit of MNEs, namely the difference between what a corporation pays in taxes globally and what that corporatio</w:t>
            </w:r>
            <w:r>
              <w:rPr>
                <w:b/>
                <w:i/>
              </w:rPr>
              <w:t>n would have to pay if all its profits were subject to a minimum tax rate of 25 % in each of the countries where it operates;</w:t>
            </w:r>
          </w:p>
        </w:tc>
      </w:tr>
    </w:tbl>
    <w:p w:rsidR="00131168" w14:paraId="7A659A71"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26E2DAD0" w14:textId="77777777">
      <w:pPr>
        <w:sectPr>
          <w:pgSz w:w="11909" w:h="16834"/>
          <w:pgMar w:top="1134" w:right="1417" w:bottom="1417" w:left="1417" w:header="1134" w:footer="567" w:gutter="0"/>
          <w:cols w:space="720"/>
        </w:sectPr>
      </w:pPr>
      <w:r>
        <w:rPr>
          <w:rStyle w:val="HideTWBExt"/>
        </w:rPr>
        <w:t>&lt;/Amend&gt;</w:t>
      </w:r>
    </w:p>
    <w:p w:rsidR="00131168" w:rsidRPr="0085309A" w14:paraId="67F1177B"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54</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271EB32F"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54</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5FCCE252"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Leila </w:t>
      </w:r>
      <w:r w:rsidRPr="0085309A">
        <w:rPr>
          <w:lang w:val="pt-PT"/>
        </w:rPr>
        <w:t>Chaibi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5213523C"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A469798" w14:textId="77777777">
      <w:pPr>
        <w:pStyle w:val="NormalBold"/>
      </w:pPr>
      <w:r>
        <w:rPr>
          <w:rStyle w:val="HideTWBExt"/>
          <w:b w:val="0"/>
        </w:rPr>
        <w:t>&lt;/By&gt;&lt;/</w:t>
      </w:r>
      <w:r>
        <w:rPr>
          <w:rStyle w:val="HideTWBExt"/>
          <w:b w:val="0"/>
        </w:rPr>
        <w:t>RepeatBlock</w:t>
      </w:r>
      <w:r>
        <w:rPr>
          <w:rStyle w:val="HideTWBExt"/>
          <w:b w:val="0"/>
        </w:rPr>
        <w:t>-By&gt;</w:t>
      </w:r>
    </w:p>
    <w:p w:rsidR="00131168" w14:paraId="11328D38"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5B605F81" w14:textId="7E5CC9AB">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1B3CC09E" w14:textId="77777777">
      <w:r>
        <w:rPr>
          <w:rStyle w:val="HideTWBExt"/>
        </w:rPr>
        <w:t>&lt;Titre&gt;</w:t>
      </w:r>
      <w:r>
        <w:t>General budget of the European Union for the financial year 2027 – all sections</w:t>
      </w:r>
      <w:r>
        <w:rPr>
          <w:rStyle w:val="HideTWBExt"/>
        </w:rPr>
        <w:t>&lt;/Titre&gt;</w:t>
      </w:r>
    </w:p>
    <w:p w:rsidR="00131168" w14:paraId="04B61E55"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59B64771"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40DFAC77"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d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2AB0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5FE83914" w14:textId="77777777">
            <w:pPr>
              <w:rPr>
                <w:lang w:val="fr-BE"/>
              </w:rPr>
            </w:pPr>
          </w:p>
        </w:tc>
      </w:tr>
      <w:tr w14:paraId="48F108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14C80190" w14:textId="77777777">
            <w:pPr>
              <w:pStyle w:val="AmColumnHeading"/>
            </w:pPr>
            <w:r>
              <w:t>Motion for a resolution</w:t>
            </w:r>
          </w:p>
        </w:tc>
        <w:tc>
          <w:tcPr>
            <w:tcW w:w="4876" w:type="dxa"/>
            <w:tcBorders>
              <w:top w:val="nil"/>
              <w:left w:val="nil"/>
              <w:bottom w:val="nil"/>
              <w:right w:val="nil"/>
            </w:tcBorders>
          </w:tcPr>
          <w:p w:rsidR="00131168" w14:paraId="57F0B8DE" w14:textId="77777777">
            <w:pPr>
              <w:pStyle w:val="AmColumnHeading"/>
            </w:pPr>
            <w:r>
              <w:t>Amendment</w:t>
            </w:r>
          </w:p>
        </w:tc>
      </w:tr>
      <w:tr w14:paraId="1CB9948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61DBEC2C" w14:textId="77777777">
            <w:pPr>
              <w:pStyle w:val="Normal6a"/>
            </w:pPr>
          </w:p>
        </w:tc>
        <w:tc>
          <w:tcPr>
            <w:tcW w:w="4876" w:type="dxa"/>
            <w:tcBorders>
              <w:top w:val="nil"/>
              <w:left w:val="nil"/>
              <w:bottom w:val="nil"/>
              <w:right w:val="nil"/>
            </w:tcBorders>
          </w:tcPr>
          <w:p w:rsidR="00131168" w14:paraId="4D0039E3" w14:textId="77777777">
            <w:pPr>
              <w:pStyle w:val="Normal6a"/>
            </w:pPr>
            <w:r>
              <w:rPr>
                <w:b/>
                <w:i/>
              </w:rPr>
              <w:t>37d.</w:t>
            </w:r>
            <w:r>
              <w:tab/>
            </w:r>
            <w:r>
              <w:rPr>
                <w:b/>
                <w:i/>
              </w:rPr>
              <w:t>Recalls that, according to Oxfam, just 31 of the Union’s wealthiest individuals emit 3,469 tons of carbon each per year through the use of their superyachts and jets; recalls that this figure is 432 times more than the average European; calls on the Commission to make a new proposal to introduce a luxury carbon tax on luxury goods, including yachts, private jets and SUVs, as a new own resource; recalls that such a tax would be socially just, help mitigate climate change and could be more effective than a cl</w:t>
            </w:r>
            <w:r>
              <w:rPr>
                <w:b/>
                <w:i/>
              </w:rPr>
              <w:t>assic carbon tax;</w:t>
            </w:r>
          </w:p>
        </w:tc>
      </w:tr>
    </w:tbl>
    <w:p w:rsidR="00131168" w14:paraId="1682E6F1"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36E2695E" w14:textId="77777777">
      <w:pPr>
        <w:sectPr>
          <w:pgSz w:w="11909" w:h="16834"/>
          <w:pgMar w:top="1134" w:right="1417" w:bottom="1417" w:left="1417" w:header="1134" w:footer="567" w:gutter="0"/>
          <w:cols w:space="720"/>
        </w:sectPr>
      </w:pPr>
      <w:r>
        <w:rPr>
          <w:rStyle w:val="HideTWBExt"/>
        </w:rPr>
        <w:t>&lt;/Amend&gt;</w:t>
      </w:r>
    </w:p>
    <w:p w:rsidR="00131168" w:rsidRPr="0085309A" w14:paraId="26F10F5F"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55</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08E76949"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55</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30BECAB8"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2273CD56"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F992393" w14:textId="77777777">
      <w:pPr>
        <w:pStyle w:val="NormalBold"/>
      </w:pPr>
      <w:r>
        <w:rPr>
          <w:rStyle w:val="HideTWBExt"/>
          <w:b w:val="0"/>
        </w:rPr>
        <w:t>&lt;/By&gt;&lt;/</w:t>
      </w:r>
      <w:r>
        <w:rPr>
          <w:rStyle w:val="HideTWBExt"/>
          <w:b w:val="0"/>
        </w:rPr>
        <w:t>RepeatBlock</w:t>
      </w:r>
      <w:r>
        <w:rPr>
          <w:rStyle w:val="HideTWBExt"/>
          <w:b w:val="0"/>
        </w:rPr>
        <w:t>-By&gt;</w:t>
      </w:r>
    </w:p>
    <w:p w:rsidR="00131168" w14:paraId="40F6953F"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4EC8595E" w14:textId="0EED2CD6">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77194FED" w14:textId="77777777">
      <w:r>
        <w:rPr>
          <w:rStyle w:val="HideTWBExt"/>
        </w:rPr>
        <w:t>&lt;Titre&gt;</w:t>
      </w:r>
      <w:r>
        <w:t>General budget of the European Union for the financial year 2027 – all sections</w:t>
      </w:r>
      <w:r>
        <w:rPr>
          <w:rStyle w:val="HideTWBExt"/>
        </w:rPr>
        <w:t>&lt;/Titre&gt;</w:t>
      </w:r>
    </w:p>
    <w:p w:rsidR="00131168" w14:paraId="211C1CB4"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4E85E48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019DFA26"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e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2C79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24924020" w14:textId="77777777">
            <w:pPr>
              <w:rPr>
                <w:lang w:val="fr-BE"/>
              </w:rPr>
            </w:pPr>
          </w:p>
        </w:tc>
      </w:tr>
      <w:tr w14:paraId="4A4D2C4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7A9EF700" w14:textId="77777777">
            <w:pPr>
              <w:pStyle w:val="AmColumnHeading"/>
            </w:pPr>
            <w:r>
              <w:t>Motion for a resolution</w:t>
            </w:r>
          </w:p>
        </w:tc>
        <w:tc>
          <w:tcPr>
            <w:tcW w:w="4876" w:type="dxa"/>
            <w:tcBorders>
              <w:top w:val="nil"/>
              <w:left w:val="nil"/>
              <w:bottom w:val="nil"/>
              <w:right w:val="nil"/>
            </w:tcBorders>
          </w:tcPr>
          <w:p w:rsidR="00131168" w14:paraId="3F76C415" w14:textId="77777777">
            <w:pPr>
              <w:pStyle w:val="AmColumnHeading"/>
            </w:pPr>
            <w:r>
              <w:t>Amendment</w:t>
            </w:r>
          </w:p>
        </w:tc>
      </w:tr>
      <w:tr w14:paraId="692EE97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0DA860AF" w14:textId="77777777">
            <w:pPr>
              <w:pStyle w:val="Normal6a"/>
            </w:pPr>
          </w:p>
        </w:tc>
        <w:tc>
          <w:tcPr>
            <w:tcW w:w="4876" w:type="dxa"/>
            <w:tcBorders>
              <w:top w:val="nil"/>
              <w:left w:val="nil"/>
              <w:bottom w:val="nil"/>
              <w:right w:val="nil"/>
            </w:tcBorders>
          </w:tcPr>
          <w:p w:rsidR="00131168" w14:paraId="0F91D898" w14:textId="77777777">
            <w:pPr>
              <w:pStyle w:val="Normal6a"/>
            </w:pPr>
            <w:r>
              <w:rPr>
                <w:b/>
                <w:i/>
              </w:rPr>
              <w:t>37e.</w:t>
            </w:r>
            <w:r>
              <w:tab/>
            </w:r>
            <w:r>
              <w:rPr>
                <w:b/>
                <w:i/>
              </w:rPr>
              <w:t>Recalls that the Commission needs to take further timely action to increase the Union’s own resources; underlines that, in line with the legally binding Interinstitutional Agreement of 16 December 2020, the Commission should present a genuine tax on financial transactions which could raise more than EUR 50 billion per year, based on the details of the financial transaction tax which should have been implemented under enhanced cooperation according to the 2013 agreement;</w:t>
            </w:r>
          </w:p>
        </w:tc>
      </w:tr>
    </w:tbl>
    <w:p w:rsidR="00131168" w14:paraId="47BFD83E"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25D7A415" w14:textId="77777777">
      <w:pPr>
        <w:sectPr>
          <w:pgSz w:w="11909" w:h="16834"/>
          <w:pgMar w:top="1134" w:right="1417" w:bottom="1417" w:left="1417" w:header="1134" w:footer="567" w:gutter="0"/>
          <w:cols w:space="720"/>
        </w:sectPr>
      </w:pPr>
      <w:r>
        <w:rPr>
          <w:rStyle w:val="HideTWBExt"/>
        </w:rPr>
        <w:t>&lt;/Amend&gt;</w:t>
      </w:r>
    </w:p>
    <w:p w:rsidR="00131168" w:rsidRPr="0085309A" w14:paraId="5CBE8023"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56</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134695A2"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56</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15E7364E"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621B08A1"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226EE77" w14:textId="77777777">
      <w:pPr>
        <w:pStyle w:val="NormalBold"/>
      </w:pPr>
      <w:r>
        <w:rPr>
          <w:rStyle w:val="HideTWBExt"/>
          <w:b w:val="0"/>
        </w:rPr>
        <w:t>&lt;/By&gt;&lt;/</w:t>
      </w:r>
      <w:r>
        <w:rPr>
          <w:rStyle w:val="HideTWBExt"/>
          <w:b w:val="0"/>
        </w:rPr>
        <w:t>RepeatBlock</w:t>
      </w:r>
      <w:r>
        <w:rPr>
          <w:rStyle w:val="HideTWBExt"/>
          <w:b w:val="0"/>
        </w:rPr>
        <w:t>-By&gt;</w:t>
      </w:r>
    </w:p>
    <w:p w:rsidR="00131168" w14:paraId="6A972D3C"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44AF471D" w14:textId="2D153C2C">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13480818" w14:textId="77777777">
      <w:r>
        <w:rPr>
          <w:rStyle w:val="HideTWBExt"/>
        </w:rPr>
        <w:t>&lt;Titre&gt;</w:t>
      </w:r>
      <w:r>
        <w:t>General budget of the European Union for the financial year 2027 – all sections</w:t>
      </w:r>
      <w:r>
        <w:rPr>
          <w:rStyle w:val="HideTWBExt"/>
        </w:rPr>
        <w:t>&lt;/Titre&gt;</w:t>
      </w:r>
    </w:p>
    <w:p w:rsidR="00131168" w14:paraId="4D6B2B0E"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235F839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2248FB79"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f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3668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64E417D6" w14:textId="77777777">
            <w:pPr>
              <w:rPr>
                <w:lang w:val="fr-BE"/>
              </w:rPr>
            </w:pPr>
          </w:p>
        </w:tc>
      </w:tr>
      <w:tr w14:paraId="1E5E7A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6F301CB5" w14:textId="77777777">
            <w:pPr>
              <w:pStyle w:val="AmColumnHeading"/>
            </w:pPr>
            <w:r>
              <w:t>Motion for a resolution</w:t>
            </w:r>
          </w:p>
        </w:tc>
        <w:tc>
          <w:tcPr>
            <w:tcW w:w="4876" w:type="dxa"/>
            <w:tcBorders>
              <w:top w:val="nil"/>
              <w:left w:val="nil"/>
              <w:bottom w:val="nil"/>
              <w:right w:val="nil"/>
            </w:tcBorders>
          </w:tcPr>
          <w:p w:rsidR="00131168" w14:paraId="23CA2E49" w14:textId="77777777">
            <w:pPr>
              <w:pStyle w:val="AmColumnHeading"/>
            </w:pPr>
            <w:r>
              <w:t>Amendment</w:t>
            </w:r>
          </w:p>
        </w:tc>
      </w:tr>
      <w:tr w14:paraId="70AB0EC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29A02468" w14:textId="77777777">
            <w:pPr>
              <w:pStyle w:val="Normal6a"/>
            </w:pPr>
          </w:p>
        </w:tc>
        <w:tc>
          <w:tcPr>
            <w:tcW w:w="4876" w:type="dxa"/>
            <w:tcBorders>
              <w:top w:val="nil"/>
              <w:left w:val="nil"/>
              <w:bottom w:val="nil"/>
              <w:right w:val="nil"/>
            </w:tcBorders>
          </w:tcPr>
          <w:p w:rsidR="00131168" w14:paraId="7FA178FA" w14:textId="77777777">
            <w:pPr>
              <w:pStyle w:val="Normal6a"/>
            </w:pPr>
            <w:r>
              <w:rPr>
                <w:b/>
                <w:i/>
              </w:rPr>
              <w:t>37f.</w:t>
            </w:r>
            <w:r>
              <w:tab/>
            </w:r>
            <w:r>
              <w:rPr>
                <w:b/>
                <w:i/>
              </w:rPr>
              <w:t>Calls on the Commission to introduce a tax on ecological and social dumping at the borders of the European Economic Area as a new own resource, including all sectors of activity such as raw materials and finished and semi-finished products;</w:t>
            </w:r>
          </w:p>
        </w:tc>
      </w:tr>
    </w:tbl>
    <w:p w:rsidR="00131168" w14:paraId="6D638B3D"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1EE188FD" w14:textId="77777777">
      <w:pPr>
        <w:sectPr>
          <w:pgSz w:w="11909" w:h="16834"/>
          <w:pgMar w:top="1134" w:right="1417" w:bottom="1417" w:left="1417" w:header="1134" w:footer="567" w:gutter="0"/>
          <w:cols w:space="720"/>
        </w:sectPr>
      </w:pPr>
      <w:r>
        <w:rPr>
          <w:rStyle w:val="HideTWBExt"/>
        </w:rPr>
        <w:t>&lt;/Amend&gt;</w:t>
      </w:r>
    </w:p>
    <w:p w:rsidR="00131168" w:rsidRPr="0085309A" w14:paraId="4D51260E"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57</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3D2DC040"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57</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1F3536F0"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Leila </w:t>
      </w:r>
      <w:r w:rsidRPr="0085309A">
        <w:rPr>
          <w:lang w:val="pt-PT"/>
        </w:rPr>
        <w:t>Chaibi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578946F0"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8735667" w14:textId="77777777">
      <w:pPr>
        <w:pStyle w:val="NormalBold"/>
      </w:pPr>
      <w:r>
        <w:rPr>
          <w:rStyle w:val="HideTWBExt"/>
          <w:b w:val="0"/>
        </w:rPr>
        <w:t>&lt;/By&gt;&lt;/</w:t>
      </w:r>
      <w:r>
        <w:rPr>
          <w:rStyle w:val="HideTWBExt"/>
          <w:b w:val="0"/>
        </w:rPr>
        <w:t>RepeatBlock</w:t>
      </w:r>
      <w:r>
        <w:rPr>
          <w:rStyle w:val="HideTWBExt"/>
          <w:b w:val="0"/>
        </w:rPr>
        <w:t>-By&gt;</w:t>
      </w:r>
    </w:p>
    <w:p w:rsidR="00131168" w14:paraId="0BC698DE"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5CE34241" w14:textId="3041D379">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1571AE01" w14:textId="77777777">
      <w:r>
        <w:rPr>
          <w:rStyle w:val="HideTWBExt"/>
        </w:rPr>
        <w:t>&lt;Titre&gt;</w:t>
      </w:r>
      <w:r>
        <w:t>General budget of the European Union for the financial year 2027 – all sections</w:t>
      </w:r>
      <w:r>
        <w:rPr>
          <w:rStyle w:val="HideTWBExt"/>
        </w:rPr>
        <w:t>&lt;/Titre&gt;</w:t>
      </w:r>
    </w:p>
    <w:p w:rsidR="00131168" w14:paraId="452D0F8A"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6CB9FD4B"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3637101F"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g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D40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7972420F" w14:textId="77777777">
            <w:pPr>
              <w:rPr>
                <w:lang w:val="fr-BE"/>
              </w:rPr>
            </w:pPr>
          </w:p>
        </w:tc>
      </w:tr>
      <w:tr w14:paraId="2367F6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2784E150" w14:textId="77777777">
            <w:pPr>
              <w:pStyle w:val="AmColumnHeading"/>
            </w:pPr>
            <w:r>
              <w:t>Motion for a resolution</w:t>
            </w:r>
          </w:p>
        </w:tc>
        <w:tc>
          <w:tcPr>
            <w:tcW w:w="4876" w:type="dxa"/>
            <w:tcBorders>
              <w:top w:val="nil"/>
              <w:left w:val="nil"/>
              <w:bottom w:val="nil"/>
              <w:right w:val="nil"/>
            </w:tcBorders>
          </w:tcPr>
          <w:p w:rsidR="00131168" w14:paraId="2FC493D4" w14:textId="77777777">
            <w:pPr>
              <w:pStyle w:val="AmColumnHeading"/>
            </w:pPr>
            <w:r>
              <w:t>Amendment</w:t>
            </w:r>
          </w:p>
        </w:tc>
      </w:tr>
      <w:tr w14:paraId="491227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6670CE5A" w14:textId="77777777">
            <w:pPr>
              <w:pStyle w:val="Normal6a"/>
            </w:pPr>
          </w:p>
        </w:tc>
        <w:tc>
          <w:tcPr>
            <w:tcW w:w="4876" w:type="dxa"/>
            <w:tcBorders>
              <w:top w:val="nil"/>
              <w:left w:val="nil"/>
              <w:bottom w:val="nil"/>
              <w:right w:val="nil"/>
            </w:tcBorders>
          </w:tcPr>
          <w:p w:rsidR="00131168" w14:paraId="10A946EA" w14:textId="77777777">
            <w:pPr>
              <w:pStyle w:val="Normal6a"/>
            </w:pPr>
            <w:r>
              <w:rPr>
                <w:b/>
                <w:i/>
              </w:rPr>
              <w:t>37g.</w:t>
            </w:r>
            <w:r>
              <w:tab/>
            </w:r>
            <w:r>
              <w:rPr>
                <w:b/>
                <w:i/>
              </w:rPr>
              <w:t>Calls on the Commission to introduce a tax on kerosene as a new own resource allocated to the planning of the decline of the air transport sector, the support of its employees and the development of alternative means of transport;</w:t>
            </w:r>
          </w:p>
        </w:tc>
      </w:tr>
    </w:tbl>
    <w:p w:rsidR="00131168" w14:paraId="589242F4"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7E1F69A5" w14:textId="77777777">
      <w:pPr>
        <w:sectPr>
          <w:pgSz w:w="11909" w:h="16834"/>
          <w:pgMar w:top="1134" w:right="1417" w:bottom="1417" w:left="1417" w:header="1134" w:footer="567" w:gutter="0"/>
          <w:cols w:space="720"/>
        </w:sectPr>
      </w:pPr>
      <w:r>
        <w:rPr>
          <w:rStyle w:val="HideTWBExt"/>
        </w:rPr>
        <w:t>&lt;/Amend&gt;</w:t>
      </w:r>
    </w:p>
    <w:p w:rsidR="00131168" w:rsidRPr="0085309A" w14:paraId="1624EB6F"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58</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2168CAFB"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58</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4C3FC7DD"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 Rima Hassan</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45E34A78"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w:t>
      </w:r>
      <w:r>
        <w:t>The</w:t>
      </w:r>
      <w:r>
        <w:t xml:space="preserve"> Left Group</w:t>
      </w:r>
      <w:r>
        <w:rPr>
          <w:rStyle w:val="HideTWBExt"/>
        </w:rPr>
        <w:t>&lt;/</w:t>
      </w:r>
      <w:r>
        <w:rPr>
          <w:rStyle w:val="HideTWBExt"/>
        </w:rPr>
        <w:t>AuNomDe</w:t>
      </w:r>
      <w:r>
        <w:rPr>
          <w:rStyle w:val="HideTWBExt"/>
        </w:rPr>
        <w:t>&gt;</w:t>
      </w:r>
    </w:p>
    <w:p w:rsidR="00131168" w14:paraId="3BACA7A0" w14:textId="77777777">
      <w:pPr>
        <w:pStyle w:val="NormalBold"/>
      </w:pPr>
      <w:r>
        <w:rPr>
          <w:rStyle w:val="HideTWBExt"/>
          <w:b w:val="0"/>
        </w:rPr>
        <w:t>&lt;/By&gt;&lt;/</w:t>
      </w:r>
      <w:r>
        <w:rPr>
          <w:rStyle w:val="HideTWBExt"/>
          <w:b w:val="0"/>
        </w:rPr>
        <w:t>RepeatBlock</w:t>
      </w:r>
      <w:r>
        <w:rPr>
          <w:rStyle w:val="HideTWBExt"/>
          <w:b w:val="0"/>
        </w:rPr>
        <w:t>-By&gt;</w:t>
      </w:r>
    </w:p>
    <w:p w:rsidR="00131168" w14:paraId="69A76A48"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56A53F18" w14:textId="5707CDF4">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1C726DFD" w14:textId="77777777">
      <w:r>
        <w:rPr>
          <w:rStyle w:val="HideTWBExt"/>
        </w:rPr>
        <w:t>&lt;Titre&gt;</w:t>
      </w:r>
      <w:r>
        <w:t>General budget of the European Union for the financial year 2027 – all sections</w:t>
      </w:r>
      <w:r>
        <w:rPr>
          <w:rStyle w:val="HideTWBExt"/>
        </w:rPr>
        <w:t>&lt;/Titre&gt;</w:t>
      </w:r>
    </w:p>
    <w:p w:rsidR="00131168" w14:paraId="6CF23675"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23202582"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234BC192"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37 h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BCBC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2C4DD39C" w14:textId="77777777">
            <w:pPr>
              <w:rPr>
                <w:lang w:val="fr-BE"/>
              </w:rPr>
            </w:pPr>
          </w:p>
        </w:tc>
      </w:tr>
      <w:tr w14:paraId="288D206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7F8595C3" w14:textId="77777777">
            <w:pPr>
              <w:pStyle w:val="AmColumnHeading"/>
            </w:pPr>
            <w:r>
              <w:t>Motion for a resolution</w:t>
            </w:r>
          </w:p>
        </w:tc>
        <w:tc>
          <w:tcPr>
            <w:tcW w:w="4876" w:type="dxa"/>
            <w:tcBorders>
              <w:top w:val="nil"/>
              <w:left w:val="nil"/>
              <w:bottom w:val="nil"/>
              <w:right w:val="nil"/>
            </w:tcBorders>
          </w:tcPr>
          <w:p w:rsidR="00131168" w14:paraId="42CF5F70" w14:textId="77777777">
            <w:pPr>
              <w:pStyle w:val="AmColumnHeading"/>
            </w:pPr>
            <w:r>
              <w:t>Amendment</w:t>
            </w:r>
          </w:p>
        </w:tc>
      </w:tr>
      <w:tr w14:paraId="484021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49220682" w14:textId="77777777">
            <w:pPr>
              <w:pStyle w:val="Normal6a"/>
            </w:pPr>
          </w:p>
        </w:tc>
        <w:tc>
          <w:tcPr>
            <w:tcW w:w="4876" w:type="dxa"/>
            <w:tcBorders>
              <w:top w:val="nil"/>
              <w:left w:val="nil"/>
              <w:bottom w:val="nil"/>
              <w:right w:val="nil"/>
            </w:tcBorders>
          </w:tcPr>
          <w:p w:rsidR="00131168" w14:paraId="39608E4E" w14:textId="77777777">
            <w:pPr>
              <w:pStyle w:val="Normal6a"/>
            </w:pPr>
            <w:r>
              <w:rPr>
                <w:b/>
                <w:i/>
              </w:rPr>
              <w:t>37h.</w:t>
            </w:r>
            <w:r>
              <w:tab/>
            </w:r>
            <w:r>
              <w:rPr>
                <w:b/>
                <w:i/>
              </w:rPr>
              <w:t>Notes the Commission’s proposal for the taxation of large multinational corporations (the 'CORE tax'); regrets that this proposal is largely insufficient to ensure genuine corporate contribution to European public finances, as even the Commissioner for Budget, Anti-Fraud and Public Administration, Mr. Serafin, acknowledged that “it will only affect the very largest companies on a level comparable to a typical annual bonus of the CEO in such a company”; notes that the proposed contribution will amount to a m</w:t>
            </w:r>
            <w:r>
              <w:rPr>
                <w:b/>
                <w:i/>
              </w:rPr>
              <w:t>aximum of 0,1 % of turnover and, most strikingly, will be capped at €750,000, irrespective of the size of the corporate group; observes that, for example, TotalEnergies would therefore pay a tax of €750,000, representing a mere 0,000567 % of its EU turnover, highlighting the inadequacy of the measure; deplores that certain Member States, including France, have opposed this CORE tax; calls on the Commission to substantially revise its CORE tax proposal to ensure meaningful and proportionate contributions fro</w:t>
            </w:r>
            <w:r>
              <w:rPr>
                <w:b/>
                <w:i/>
              </w:rPr>
              <w:t>m large corporations according to their real economic presence and profits within the Union.</w:t>
            </w:r>
          </w:p>
        </w:tc>
      </w:tr>
    </w:tbl>
    <w:p w:rsidR="00131168" w14:paraId="5F500DD2"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1D2F1159" w14:textId="77777777">
      <w:pPr>
        <w:sectPr>
          <w:pgSz w:w="11909" w:h="16834"/>
          <w:pgMar w:top="1134" w:right="1417" w:bottom="1417" w:left="1417" w:header="1134" w:footer="567" w:gutter="0"/>
          <w:cols w:space="720"/>
        </w:sectPr>
      </w:pPr>
      <w:r>
        <w:rPr>
          <w:rStyle w:val="HideTWBExt"/>
        </w:rPr>
        <w:t>&lt;/Amend&gt;</w:t>
      </w:r>
    </w:p>
    <w:p w:rsidR="00131168" w:rsidRPr="0085309A" w14:paraId="31B957ED"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59</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2E6EFBB6"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59</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72BB3C12"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Marc</w:t>
      </w:r>
      <w:r w:rsidRPr="0085309A">
        <w:rPr>
          <w:lang w:val="pt-PT"/>
        </w:rPr>
        <w:t xml:space="preserve"> </w:t>
      </w:r>
      <w:r w:rsidRPr="0085309A">
        <w:rPr>
          <w:lang w:val="pt-PT"/>
        </w:rPr>
        <w:t>Botenga</w:t>
      </w:r>
      <w:r w:rsidRPr="0085309A">
        <w:rPr>
          <w:lang w:val="pt-PT"/>
        </w:rPr>
        <w:t xml:space="preserve">, Manon </w:t>
      </w:r>
      <w:r w:rsidRPr="0085309A">
        <w:rPr>
          <w:lang w:val="pt-PT"/>
        </w:rPr>
        <w:t>Aubry</w:t>
      </w:r>
      <w:r w:rsidRPr="0085309A">
        <w:rPr>
          <w:lang w:val="pt-PT"/>
        </w:rPr>
        <w:t xml:space="preserve">, Rima Hassan, </w:t>
      </w:r>
      <w:r w:rsidRPr="0085309A">
        <w:rPr>
          <w:lang w:val="pt-PT"/>
        </w:rPr>
        <w:t>Hanna</w:t>
      </w:r>
      <w:r w:rsidRPr="0085309A">
        <w:rPr>
          <w:lang w:val="pt-PT"/>
        </w:rPr>
        <w:t xml:space="preserve"> </w:t>
      </w:r>
      <w:r w:rsidRPr="0085309A">
        <w:rPr>
          <w:lang w:val="pt-PT"/>
        </w:rPr>
        <w:t>Gedin</w:t>
      </w:r>
      <w:r w:rsidRPr="0085309A">
        <w:rPr>
          <w:lang w:val="pt-PT"/>
        </w:rPr>
        <w:t xml:space="preserve">, Jonas </w:t>
      </w:r>
      <w:r w:rsidRPr="0085309A">
        <w:rPr>
          <w:lang w:val="pt-PT"/>
        </w:rPr>
        <w:t>Sjöstedt</w:t>
      </w:r>
      <w:r w:rsidRPr="0085309A">
        <w:rPr>
          <w:lang w:val="pt-PT"/>
        </w:rPr>
        <w:t xml:space="preserve">, Anthony Smith, </w:t>
      </w:r>
      <w:r w:rsidRPr="0085309A">
        <w:rPr>
          <w:lang w:val="pt-PT"/>
        </w:rPr>
        <w:t>Rudi</w:t>
      </w:r>
      <w:r w:rsidRPr="0085309A">
        <w:rPr>
          <w:lang w:val="pt-PT"/>
        </w:rPr>
        <w:t xml:space="preserve"> </w:t>
      </w:r>
      <w:r w:rsidRPr="0085309A">
        <w:rPr>
          <w:lang w:val="pt-PT"/>
        </w:rPr>
        <w:t>Kennes</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13FC7F45"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58AB2FF0" w14:textId="77777777">
      <w:pPr>
        <w:pStyle w:val="NormalBold"/>
      </w:pPr>
      <w:r>
        <w:rPr>
          <w:rStyle w:val="HideTWBExt"/>
          <w:b w:val="0"/>
        </w:rPr>
        <w:t>&lt;/By&gt;&lt;/</w:t>
      </w:r>
      <w:r>
        <w:rPr>
          <w:rStyle w:val="HideTWBExt"/>
          <w:b w:val="0"/>
        </w:rPr>
        <w:t>RepeatBlock</w:t>
      </w:r>
      <w:r>
        <w:rPr>
          <w:rStyle w:val="HideTWBExt"/>
          <w:b w:val="0"/>
        </w:rPr>
        <w:t>-By&gt;</w:t>
      </w:r>
    </w:p>
    <w:p w:rsidR="00131168" w14:paraId="3A5AFB08"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4F5D2A83" w14:textId="0FC9D331">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4434BDCE" w14:textId="77777777">
      <w:r>
        <w:rPr>
          <w:rStyle w:val="HideTWBExt"/>
        </w:rPr>
        <w:t>&lt;Titre&gt;</w:t>
      </w:r>
      <w:r>
        <w:t>General budget of the European Union for the financial year 2027 – all sections</w:t>
      </w:r>
      <w:r>
        <w:rPr>
          <w:rStyle w:val="HideTWBExt"/>
        </w:rPr>
        <w:t>&lt;/Titre&gt;</w:t>
      </w:r>
    </w:p>
    <w:p w:rsidR="00131168" w14:paraId="366255FD"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75898FB1"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395A6FC3"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38 a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24A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5D7E6C6C" w14:textId="77777777">
            <w:pPr>
              <w:rPr>
                <w:lang w:val="fr-BE"/>
              </w:rPr>
            </w:pPr>
          </w:p>
        </w:tc>
      </w:tr>
      <w:tr w14:paraId="00BA0A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16B712A7" w14:textId="77777777">
            <w:pPr>
              <w:pStyle w:val="AmColumnHeading"/>
            </w:pPr>
            <w:r>
              <w:t>Motion for a resolution</w:t>
            </w:r>
          </w:p>
        </w:tc>
        <w:tc>
          <w:tcPr>
            <w:tcW w:w="4876" w:type="dxa"/>
            <w:tcBorders>
              <w:top w:val="nil"/>
              <w:left w:val="nil"/>
              <w:bottom w:val="nil"/>
              <w:right w:val="nil"/>
            </w:tcBorders>
          </w:tcPr>
          <w:p w:rsidR="00131168" w14:paraId="08535A40" w14:textId="77777777">
            <w:pPr>
              <w:pStyle w:val="AmColumnHeading"/>
            </w:pPr>
            <w:r>
              <w:t>Amendment</w:t>
            </w:r>
          </w:p>
        </w:tc>
      </w:tr>
      <w:tr w14:paraId="1F320D6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7C4364AB" w14:textId="77777777">
            <w:pPr>
              <w:pStyle w:val="Normal6a"/>
            </w:pPr>
          </w:p>
        </w:tc>
        <w:tc>
          <w:tcPr>
            <w:tcW w:w="4876" w:type="dxa"/>
            <w:tcBorders>
              <w:top w:val="nil"/>
              <w:left w:val="nil"/>
              <w:bottom w:val="nil"/>
              <w:right w:val="nil"/>
            </w:tcBorders>
          </w:tcPr>
          <w:p w:rsidR="00131168" w14:paraId="4079E424" w14:textId="77777777">
            <w:pPr>
              <w:pStyle w:val="Normal6a"/>
            </w:pPr>
            <w:r>
              <w:rPr>
                <w:b/>
                <w:i/>
              </w:rPr>
              <w:t>38a.</w:t>
            </w:r>
            <w:r>
              <w:tab/>
            </w:r>
            <w:r>
              <w:rPr>
                <w:b/>
                <w:i/>
              </w:rPr>
              <w:t>Calls for an adjustment of the Statute for Members of the European Parliament to cut the basic monthly salaries of Members by 50 %;</w:t>
            </w:r>
          </w:p>
        </w:tc>
      </w:tr>
    </w:tbl>
    <w:p w:rsidR="00131168" w14:paraId="5E37DC9D"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20174A7B" w14:textId="77777777">
      <w:pPr>
        <w:sectPr>
          <w:pgSz w:w="11909" w:h="16834"/>
          <w:pgMar w:top="1134" w:right="1417" w:bottom="1417" w:left="1417" w:header="1134" w:footer="567" w:gutter="0"/>
          <w:cols w:space="720"/>
        </w:sectPr>
      </w:pPr>
      <w:r>
        <w:rPr>
          <w:rStyle w:val="HideTWBExt"/>
        </w:rPr>
        <w:t>&lt;/Amend&gt;</w:t>
      </w:r>
    </w:p>
    <w:p w:rsidR="00131168" w:rsidRPr="0085309A" w14:paraId="38910330"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60</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2E340C40" w14:textId="77777777">
      <w:pPr>
        <w:pStyle w:val="AmNumberTabs"/>
        <w:rPr>
          <w:lang w:val="pt-PT"/>
        </w:rPr>
      </w:pPr>
      <w:r w:rsidRPr="0085309A">
        <w:rPr>
          <w:lang w:val="pt-PT"/>
        </w:rPr>
        <w:t>Amendment</w:t>
      </w:r>
      <w:r w:rsidRPr="0085309A">
        <w:rPr>
          <w:lang w:val="pt-PT"/>
        </w:rPr>
        <w:tab/>
      </w:r>
      <w:r w:rsidRPr="0085309A">
        <w:rPr>
          <w:lang w:val="pt-PT"/>
        </w:rPr>
        <w:tab/>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60</w:t>
      </w:r>
      <w:r w:rsidRPr="0085309A">
        <w:rPr>
          <w:rStyle w:val="HideTWBExt"/>
          <w:lang w:val="pt-PT"/>
        </w:rPr>
        <w:t>&lt;/</w:t>
      </w:r>
      <w:r w:rsidRPr="0085309A">
        <w:rPr>
          <w:rStyle w:val="HideTWBExt"/>
          <w:lang w:val="pt-PT"/>
        </w:rPr>
        <w:t>NumAm</w:t>
      </w:r>
      <w:r w:rsidRPr="0085309A">
        <w:rPr>
          <w:rStyle w:val="HideTWBExt"/>
          <w:lang w:val="pt-PT"/>
        </w:rPr>
        <w:t>&gt;</w:t>
      </w:r>
    </w:p>
    <w:p w:rsidR="00131168" w:rsidRPr="0085309A" w14:paraId="1DC6B57D" w14:textId="77777777">
      <w:pPr>
        <w:pStyle w:val="NormalBold"/>
        <w:rPr>
          <w:lang w:val="pt-PT"/>
        </w:rPr>
      </w:pPr>
      <w:r w:rsidRPr="0085309A">
        <w:rPr>
          <w:rStyle w:val="HideTWBExt"/>
          <w:b w:val="0"/>
          <w:lang w:val="pt-PT"/>
        </w:rPr>
        <w:t>&lt;</w:t>
      </w:r>
      <w:r w:rsidRPr="0085309A">
        <w:rPr>
          <w:rStyle w:val="HideTWBExt"/>
          <w:b w:val="0"/>
          <w:lang w:val="pt-PT"/>
        </w:rPr>
        <w:t>RepeatBlock-By</w:t>
      </w:r>
      <w:r w:rsidRPr="0085309A">
        <w:rPr>
          <w:rStyle w:val="HideTWBExt"/>
          <w:b w:val="0"/>
          <w:lang w:val="pt-PT"/>
        </w:rPr>
        <w:t>&gt;&lt;</w:t>
      </w:r>
      <w:r w:rsidRPr="0085309A">
        <w:rPr>
          <w:rStyle w:val="HideTWBExt"/>
          <w:b w:val="0"/>
          <w:lang w:val="pt-PT"/>
        </w:rPr>
        <w:t>By</w:t>
      </w:r>
      <w:r w:rsidRPr="0085309A">
        <w:rPr>
          <w:rStyle w:val="HideTWBExt"/>
          <w:b w:val="0"/>
          <w:lang w:val="pt-PT"/>
        </w:rPr>
        <w:t>&gt;&lt;</w:t>
      </w:r>
      <w:r w:rsidRPr="0085309A">
        <w:rPr>
          <w:rStyle w:val="HideTWBExt"/>
          <w:b w:val="0"/>
          <w:lang w:val="pt-PT"/>
        </w:rPr>
        <w:t>Members</w:t>
      </w:r>
      <w:r w:rsidRPr="0085309A">
        <w:rPr>
          <w:rStyle w:val="HideTWBExt"/>
          <w:b w:val="0"/>
          <w:lang w:val="pt-PT"/>
        </w:rPr>
        <w:t>&gt;</w:t>
      </w:r>
      <w:r w:rsidRPr="0085309A">
        <w:rPr>
          <w:lang w:val="pt-PT"/>
        </w:rPr>
        <w:t xml:space="preserve">Manon </w:t>
      </w:r>
      <w:r w:rsidRPr="0085309A">
        <w:rPr>
          <w:lang w:val="pt-PT"/>
        </w:rPr>
        <w:t>Aubry</w:t>
      </w:r>
      <w:r w:rsidRPr="0085309A">
        <w:rPr>
          <w:lang w:val="pt-PT"/>
        </w:rPr>
        <w:t xml:space="preserve">, Rima Hassan, Per </w:t>
      </w:r>
      <w:r w:rsidRPr="0085309A">
        <w:rPr>
          <w:lang w:val="pt-PT"/>
        </w:rPr>
        <w:t>Clausen</w:t>
      </w:r>
      <w:r w:rsidRPr="0085309A">
        <w:rPr>
          <w:lang w:val="pt-PT"/>
        </w:rPr>
        <w:t xml:space="preserve">, Leila </w:t>
      </w:r>
      <w:r w:rsidRPr="0085309A">
        <w:rPr>
          <w:lang w:val="pt-PT"/>
        </w:rPr>
        <w:t>Chaibi</w:t>
      </w:r>
      <w:r w:rsidRPr="0085309A">
        <w:rPr>
          <w:lang w:val="pt-PT"/>
        </w:rPr>
        <w:t xml:space="preserve">, </w:t>
      </w:r>
      <w:r w:rsidRPr="0085309A">
        <w:rPr>
          <w:lang w:val="pt-PT"/>
        </w:rPr>
        <w:t>Arash</w:t>
      </w:r>
      <w:r w:rsidRPr="0085309A">
        <w:rPr>
          <w:lang w:val="pt-PT"/>
        </w:rPr>
        <w:t xml:space="preserve"> </w:t>
      </w:r>
      <w:r w:rsidRPr="0085309A">
        <w:rPr>
          <w:lang w:val="pt-PT"/>
        </w:rPr>
        <w:t>Saeidi</w:t>
      </w:r>
      <w:r w:rsidRPr="0085309A">
        <w:rPr>
          <w:lang w:val="pt-PT"/>
        </w:rPr>
        <w:t>, Anthony Smith, Marina Mesure</w:t>
      </w:r>
      <w:r w:rsidRPr="0085309A">
        <w:rPr>
          <w:rStyle w:val="HideTWBExt"/>
          <w:b w:val="0"/>
          <w:lang w:val="pt-PT"/>
        </w:rPr>
        <w:t>&lt;/</w:t>
      </w:r>
      <w:r w:rsidRPr="0085309A">
        <w:rPr>
          <w:rStyle w:val="HideTWBExt"/>
          <w:b w:val="0"/>
          <w:lang w:val="pt-PT"/>
        </w:rPr>
        <w:t>Members</w:t>
      </w:r>
      <w:r w:rsidRPr="0085309A">
        <w:rPr>
          <w:rStyle w:val="HideTWBExt"/>
          <w:b w:val="0"/>
          <w:lang w:val="pt-PT"/>
        </w:rPr>
        <w:t>&gt;</w:t>
      </w:r>
    </w:p>
    <w:p w:rsidR="00131168" w14:paraId="6B2D45C3"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131168" w14:paraId="42DA4360" w14:textId="77777777">
      <w:pPr>
        <w:pStyle w:val="NormalBold"/>
      </w:pPr>
      <w:r>
        <w:rPr>
          <w:rStyle w:val="HideTWBExt"/>
          <w:b w:val="0"/>
        </w:rPr>
        <w:t>&lt;/By&gt;&lt;/</w:t>
      </w:r>
      <w:r>
        <w:rPr>
          <w:rStyle w:val="HideTWBExt"/>
          <w:b w:val="0"/>
        </w:rPr>
        <w:t>RepeatBlock</w:t>
      </w:r>
      <w:r>
        <w:rPr>
          <w:rStyle w:val="HideTWBExt"/>
          <w:b w:val="0"/>
        </w:rPr>
        <w:t>-By&gt;</w:t>
      </w:r>
    </w:p>
    <w:p w:rsidR="00131168" w14:paraId="4A57855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rsidRPr="0085309A" w14:paraId="1AA2BDFC" w14:textId="46F1DE70">
      <w:pPr>
        <w:pStyle w:val="NormalBold"/>
        <w:rPr>
          <w:lang w:val="fr-BE"/>
        </w:rPr>
      </w:pPr>
      <w:r w:rsidRPr="0085309A">
        <w:rPr>
          <w:rStyle w:val="HideTWBExt"/>
          <w:lang w:val="fr-BE"/>
        </w:rPr>
        <w:t>&lt;Rapporteur&gt;</w:t>
      </w:r>
      <w:r w:rsidRPr="002B5E55" w:rsidR="0085309A">
        <w:rPr>
          <w:lang w:val="fr-BE"/>
        </w:rPr>
        <w:t>Nils Ušakovs, Michalis Hadjipantela</w:t>
      </w:r>
      <w:r w:rsidRPr="0085309A">
        <w:rPr>
          <w:rStyle w:val="HideTWBExt"/>
          <w:lang w:val="fr-BE"/>
        </w:rPr>
        <w:t>&lt;/Rapporteur&gt;</w:t>
      </w:r>
    </w:p>
    <w:p w:rsidR="00131168" w14:paraId="705F378C" w14:textId="77777777">
      <w:r>
        <w:rPr>
          <w:rStyle w:val="HideTWBExt"/>
        </w:rPr>
        <w:t>&lt;Titre&gt;</w:t>
      </w:r>
      <w:r>
        <w:t>General budget of the European Union for the financial year 2027 – all sections</w:t>
      </w:r>
      <w:r>
        <w:rPr>
          <w:rStyle w:val="HideTWBExt"/>
        </w:rPr>
        <w:t>&lt;/Titre&gt;</w:t>
      </w:r>
    </w:p>
    <w:p w:rsidR="00131168" w14:paraId="0FE2EF3F"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10010142"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1199EB64"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38 b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313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58E80776" w14:textId="77777777">
            <w:pPr>
              <w:rPr>
                <w:lang w:val="fr-BE"/>
              </w:rPr>
            </w:pPr>
          </w:p>
        </w:tc>
      </w:tr>
      <w:tr w14:paraId="1AEAD4B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51B3B955" w14:textId="77777777">
            <w:pPr>
              <w:pStyle w:val="AmColumnHeading"/>
            </w:pPr>
            <w:r>
              <w:t>Motion for a resolution</w:t>
            </w:r>
          </w:p>
        </w:tc>
        <w:tc>
          <w:tcPr>
            <w:tcW w:w="4876" w:type="dxa"/>
            <w:tcBorders>
              <w:top w:val="nil"/>
              <w:left w:val="nil"/>
              <w:bottom w:val="nil"/>
              <w:right w:val="nil"/>
            </w:tcBorders>
          </w:tcPr>
          <w:p w:rsidR="00131168" w14:paraId="76D9C1C0" w14:textId="77777777">
            <w:pPr>
              <w:pStyle w:val="AmColumnHeading"/>
            </w:pPr>
            <w:r>
              <w:t>Amendment</w:t>
            </w:r>
          </w:p>
        </w:tc>
      </w:tr>
      <w:tr w14:paraId="58D12DB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3DEF54F6" w14:textId="77777777">
            <w:pPr>
              <w:pStyle w:val="Normal6a"/>
            </w:pPr>
          </w:p>
        </w:tc>
        <w:tc>
          <w:tcPr>
            <w:tcW w:w="4876" w:type="dxa"/>
            <w:tcBorders>
              <w:top w:val="nil"/>
              <w:left w:val="nil"/>
              <w:bottom w:val="nil"/>
              <w:right w:val="nil"/>
            </w:tcBorders>
          </w:tcPr>
          <w:p w:rsidR="00131168" w14:paraId="219B2B19" w14:textId="77777777">
            <w:pPr>
              <w:pStyle w:val="Normal6a"/>
            </w:pPr>
            <w:r>
              <w:rPr>
                <w:b/>
                <w:i/>
              </w:rPr>
              <w:t>38b.</w:t>
            </w:r>
            <w:r>
              <w:tab/>
            </w:r>
            <w:r>
              <w:rPr>
                <w:b/>
                <w:i/>
              </w:rPr>
              <w:t>Recalls that the daily allowance is a flat-rate sum covering accommodation, meals and related expenses each day that a Member is present at Parliament on official business; stresses that Members must sign an attendance register in order to benefit from it; notes that there are exemptions for the President and the chairs of political groups who automatically benefit from it independently of their presence unless they explicitly request it; calls on the Parliament to put an end to the exceptions for the Presi</w:t>
            </w:r>
            <w:r>
              <w:rPr>
                <w:b/>
                <w:i/>
              </w:rPr>
              <w:t>dent and the chairs of political groups, who should sign an attendance register like all other Members to benefit from their per-diem;</w:t>
            </w:r>
          </w:p>
        </w:tc>
      </w:tr>
    </w:tbl>
    <w:p w:rsidR="00131168" w14:paraId="6BD43BFE"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480E700A" w14:textId="77777777">
      <w:pPr>
        <w:sectPr>
          <w:pgSz w:w="11909" w:h="16834"/>
          <w:pgMar w:top="1134" w:right="1417" w:bottom="1417" w:left="1417" w:header="1134" w:footer="567" w:gutter="0"/>
          <w:cols w:space="720"/>
        </w:sectPr>
      </w:pPr>
      <w:r>
        <w:rPr>
          <w:rStyle w:val="HideTWBExt"/>
        </w:rPr>
        <w:t>&lt;/Amend&gt;</w:t>
      </w:r>
    </w:p>
    <w:p w:rsidR="00131168" w:rsidRPr="0085309A" w14:paraId="6CED17B5" w14:textId="77777777">
      <w:pPr>
        <w:pStyle w:val="AmDateTab"/>
        <w:rPr>
          <w:lang w:val="pt-PT"/>
        </w:rPr>
      </w:pPr>
      <w:r w:rsidRPr="0085309A">
        <w:rPr>
          <w:rStyle w:val="HideTWBExt"/>
          <w:lang w:val="pt-PT"/>
        </w:rPr>
        <w:t>&lt;</w:t>
      </w:r>
      <w:r w:rsidRPr="0085309A">
        <w:rPr>
          <w:rStyle w:val="HideTWBExt"/>
          <w:lang w:val="pt-PT"/>
        </w:rPr>
        <w:t>Amend</w:t>
      </w:r>
      <w:r w:rsidRPr="0085309A">
        <w:rPr>
          <w:rStyle w:val="HideTWBExt"/>
          <w:lang w:val="pt-PT"/>
        </w:rPr>
        <w:t>&gt;&lt;Date&gt;</w:t>
      </w:r>
      <w:r w:rsidRPr="0085309A">
        <w:rPr>
          <w:rStyle w:val="HideTWBInt"/>
          <w:lang w:val="pt-PT"/>
        </w:rPr>
        <w:t>{15/10/2026}</w:t>
      </w:r>
      <w:r w:rsidRPr="0085309A">
        <w:rPr>
          <w:lang w:val="pt-PT"/>
        </w:rPr>
        <w:t>15.10.2026</w:t>
      </w:r>
      <w:r w:rsidRPr="0085309A">
        <w:rPr>
          <w:rStyle w:val="HideTWBExt"/>
          <w:lang w:val="pt-PT"/>
        </w:rPr>
        <w:t>&lt;/Date&gt;</w:t>
      </w:r>
      <w:r w:rsidRPr="0085309A">
        <w:rPr>
          <w:lang w:val="pt-PT"/>
        </w:rPr>
        <w:tab/>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A10-0272</w:t>
      </w:r>
      <w:r w:rsidRPr="0085309A">
        <w:rPr>
          <w:rStyle w:val="HideTWBExt"/>
          <w:lang w:val="pt-PT"/>
        </w:rPr>
        <w:t>&lt;/</w:t>
      </w:r>
      <w:r w:rsidRPr="0085309A">
        <w:rPr>
          <w:rStyle w:val="HideTWBExt"/>
          <w:lang w:val="pt-PT"/>
        </w:rPr>
        <w:t>ANo</w:t>
      </w:r>
      <w:r w:rsidRPr="0085309A">
        <w:rPr>
          <w:rStyle w:val="HideTWBExt"/>
          <w:lang w:val="pt-PT"/>
        </w:rPr>
        <w:t>&gt;</w:t>
      </w:r>
      <w:r w:rsidRPr="0085309A">
        <w:rPr>
          <w:lang w:val="pt-PT"/>
        </w:rPr>
        <w:t>/</w:t>
      </w:r>
      <w:r w:rsidRPr="0085309A">
        <w:rPr>
          <w:rStyle w:val="HideTWBExt"/>
          <w:lang w:val="pt-PT"/>
        </w:rPr>
        <w:t>&lt;</w:t>
      </w:r>
      <w:r w:rsidRPr="0085309A">
        <w:rPr>
          <w:rStyle w:val="HideTWBExt"/>
          <w:lang w:val="pt-PT"/>
        </w:rPr>
        <w:t>NumAm</w:t>
      </w:r>
      <w:r w:rsidRPr="0085309A">
        <w:rPr>
          <w:rStyle w:val="HideTWBExt"/>
          <w:lang w:val="pt-PT"/>
        </w:rPr>
        <w:t>&gt;</w:t>
      </w:r>
      <w:r w:rsidRPr="0085309A">
        <w:rPr>
          <w:lang w:val="pt-PT"/>
        </w:rPr>
        <w:t>61</w:t>
      </w:r>
      <w:r w:rsidRPr="0085309A">
        <w:rPr>
          <w:rStyle w:val="HideTWBExt"/>
          <w:lang w:val="pt-PT"/>
        </w:rPr>
        <w:t>&lt;/</w:t>
      </w:r>
      <w:r w:rsidRPr="0085309A">
        <w:rPr>
          <w:rStyle w:val="HideTWBExt"/>
          <w:lang w:val="pt-PT"/>
        </w:rPr>
        <w:t>NumAm</w:t>
      </w:r>
      <w:r w:rsidRPr="0085309A">
        <w:rPr>
          <w:rStyle w:val="HideTWBExt"/>
          <w:lang w:val="pt-PT"/>
        </w:rPr>
        <w:t>&gt;</w:t>
      </w:r>
    </w:p>
    <w:p w:rsidR="00131168" w14:paraId="5EB3600E" w14:textId="77777777">
      <w:pPr>
        <w:pStyle w:val="AmNumberTabs"/>
      </w:pPr>
      <w:r>
        <w:t>Amendment</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rsidR="00131168" w14:paraId="2278E91B" w14:textId="77777777">
      <w:pPr>
        <w:pStyle w:val="NormalBold"/>
      </w:pPr>
      <w:r>
        <w:rPr>
          <w:rStyle w:val="HideTWBExt"/>
          <w:b w:val="0"/>
        </w:rPr>
        <w:t>&lt;</w:t>
      </w:r>
      <w:r>
        <w:rPr>
          <w:rStyle w:val="HideTWBExt"/>
          <w:b w:val="0"/>
        </w:rPr>
        <w:t>RepeatBlock</w:t>
      </w:r>
      <w:r>
        <w:rPr>
          <w:rStyle w:val="HideTWBExt"/>
          <w:b w:val="0"/>
        </w:rPr>
        <w:t>-By&gt;&lt;By&gt;&lt;Members&gt;</w:t>
      </w:r>
      <w:r>
        <w:t xml:space="preserve">Marc </w:t>
      </w:r>
      <w:r>
        <w:t>Botenga</w:t>
      </w:r>
      <w:r>
        <w:t>, Per Clausen</w:t>
      </w:r>
      <w:r>
        <w:rPr>
          <w:rStyle w:val="HideTWBExt"/>
          <w:b w:val="0"/>
        </w:rPr>
        <w:t>&lt;/Members&gt;</w:t>
      </w:r>
    </w:p>
    <w:p w:rsidR="00131168" w14:paraId="1393797E"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131168" w14:paraId="1BA89198" w14:textId="77777777">
      <w:pPr>
        <w:pStyle w:val="NormalBold"/>
      </w:pPr>
      <w:r>
        <w:rPr>
          <w:rStyle w:val="HideTWBExt"/>
          <w:b w:val="0"/>
        </w:rPr>
        <w:t>&lt;/By&gt;&lt;/</w:t>
      </w:r>
      <w:r>
        <w:rPr>
          <w:rStyle w:val="HideTWBExt"/>
          <w:b w:val="0"/>
        </w:rPr>
        <w:t>RepeatBlock</w:t>
      </w:r>
      <w:r>
        <w:rPr>
          <w:rStyle w:val="HideTWBExt"/>
          <w:b w:val="0"/>
        </w:rPr>
        <w:t>-By&gt;</w:t>
      </w:r>
    </w:p>
    <w:p w:rsidR="00131168" w14:paraId="2CE63E40"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131168" w14:paraId="17EEE269" w14:textId="5924E706">
      <w:pPr>
        <w:pStyle w:val="NormalBold"/>
      </w:pPr>
      <w:r>
        <w:rPr>
          <w:rStyle w:val="HideTWBExt"/>
        </w:rPr>
        <w:t>&lt;Rapporteur&gt;</w:t>
      </w:r>
      <w:r w:rsidRPr="002B5E55" w:rsidR="0085309A">
        <w:rPr>
          <w:lang w:val="fr-BE"/>
        </w:rPr>
        <w:t>Nils Ušakovs, Michalis Hadjipantela</w:t>
      </w:r>
      <w:r>
        <w:rPr>
          <w:rStyle w:val="HideTWBExt"/>
        </w:rPr>
        <w:t>&lt;/Rapporteur&gt;</w:t>
      </w:r>
    </w:p>
    <w:p w:rsidR="00131168" w14:paraId="4270A2B9" w14:textId="77777777">
      <w:r>
        <w:rPr>
          <w:rStyle w:val="HideTWBExt"/>
        </w:rPr>
        <w:t>&lt;Titre&gt;</w:t>
      </w:r>
      <w:r>
        <w:t>General budget of the European Union for the financial year 2027 – all sections</w:t>
      </w:r>
      <w:r>
        <w:rPr>
          <w:rStyle w:val="HideTWBExt"/>
        </w:rPr>
        <w:t>&lt;/Titre&gt;</w:t>
      </w:r>
    </w:p>
    <w:p w:rsidR="00131168" w14:paraId="761F5F1B"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131168" w14:paraId="2C908F1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131168" w:rsidRPr="0085309A" w14:paraId="40CE17A2" w14:textId="77777777">
      <w:pPr>
        <w:pStyle w:val="NormalBold"/>
        <w:rPr>
          <w:lang w:val="fr-BE"/>
        </w:rPr>
      </w:pPr>
      <w:r w:rsidRPr="0085309A">
        <w:rPr>
          <w:rStyle w:val="HideTWBExt"/>
          <w:lang w:val="fr-BE"/>
        </w:rPr>
        <w:t>&lt;Article&gt;</w:t>
      </w:r>
      <w:r w:rsidRPr="0085309A">
        <w:rPr>
          <w:lang w:val="fr-BE"/>
        </w:rPr>
        <w:t>Paragraph</w:t>
      </w:r>
      <w:r w:rsidRPr="0085309A">
        <w:rPr>
          <w:lang w:val="fr-BE"/>
        </w:rPr>
        <w:t xml:space="preserve"> 40 a (new)</w:t>
      </w:r>
      <w:r w:rsidRPr="0085309A">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FAE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31168" w:rsidRPr="0085309A" w14:paraId="3D6D771F" w14:textId="77777777">
            <w:pPr>
              <w:rPr>
                <w:lang w:val="fr-BE"/>
              </w:rPr>
            </w:pPr>
          </w:p>
        </w:tc>
      </w:tr>
      <w:tr w14:paraId="25C72FB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31168" w14:paraId="5C641C84" w14:textId="77777777">
            <w:pPr>
              <w:pStyle w:val="AmColumnHeading"/>
            </w:pPr>
            <w:r>
              <w:t>Motion for a resolution</w:t>
            </w:r>
          </w:p>
        </w:tc>
        <w:tc>
          <w:tcPr>
            <w:tcW w:w="4876" w:type="dxa"/>
            <w:tcBorders>
              <w:top w:val="nil"/>
              <w:left w:val="nil"/>
              <w:bottom w:val="nil"/>
              <w:right w:val="nil"/>
            </w:tcBorders>
          </w:tcPr>
          <w:p w:rsidR="00131168" w14:paraId="07A6D1B1" w14:textId="77777777">
            <w:pPr>
              <w:pStyle w:val="AmColumnHeading"/>
            </w:pPr>
            <w:r>
              <w:t>Amendment</w:t>
            </w:r>
          </w:p>
        </w:tc>
      </w:tr>
      <w:tr w14:paraId="7BDABD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31168" w14:paraId="657D8293" w14:textId="77777777">
            <w:pPr>
              <w:pStyle w:val="Normal6a"/>
            </w:pPr>
          </w:p>
        </w:tc>
        <w:tc>
          <w:tcPr>
            <w:tcW w:w="4876" w:type="dxa"/>
            <w:tcBorders>
              <w:top w:val="nil"/>
              <w:left w:val="nil"/>
              <w:bottom w:val="nil"/>
              <w:right w:val="nil"/>
            </w:tcBorders>
          </w:tcPr>
          <w:p w:rsidR="00131168" w14:paraId="1B07231D" w14:textId="77777777">
            <w:pPr>
              <w:pStyle w:val="Normal6a"/>
            </w:pPr>
            <w:r>
              <w:rPr>
                <w:b/>
                <w:i/>
              </w:rPr>
              <w:t>40a.</w:t>
            </w:r>
            <w:r>
              <w:tab/>
            </w:r>
            <w:r>
              <w:rPr>
                <w:b/>
                <w:i/>
              </w:rPr>
              <w:t>Calls upon Members and former Members who retain entitlements under the Additional (Voluntary) Pension Scheme to voluntarily and irrevocably waive such rights and entitlements, in order to facilitate the closure of the Additional Pension Fund and relieve Parliament budget of any future liabilities arising from the Scheme;</w:t>
            </w:r>
          </w:p>
        </w:tc>
      </w:tr>
    </w:tbl>
    <w:p w:rsidR="00131168" w14:paraId="11A92514" w14:textId="77777777">
      <w:pPr>
        <w:pStyle w:val="AmOrLang"/>
      </w:pPr>
      <w:r>
        <w:t xml:space="preserve">Or. </w:t>
      </w:r>
      <w:r>
        <w:rPr>
          <w:rStyle w:val="HideTWBExt"/>
        </w:rPr>
        <w:t>&lt;Original&gt;</w:t>
      </w:r>
      <w:r>
        <w:rPr>
          <w:rStyle w:val="HideTWBInt"/>
        </w:rPr>
        <w:t>{EN}</w:t>
      </w:r>
      <w:r>
        <w:t>en</w:t>
      </w:r>
      <w:r>
        <w:rPr>
          <w:rStyle w:val="HideTWBExt"/>
        </w:rPr>
        <w:t>&lt;/Original&gt;</w:t>
      </w:r>
    </w:p>
    <w:p w:rsidR="00131168" w14:paraId="21001941" w14:textId="77777777">
      <w:r>
        <w:rPr>
          <w:rStyle w:val="HideTWBExt"/>
        </w:rPr>
        <w:t>&lt;/Amend&gt;</w:t>
      </w:r>
    </w:p>
    <w:p w:rsidR="00131168" w14:paraId="1BD593CE"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1168" w14:paraId="107C96C4" w14:textId="77777777">
    <w:pPr>
      <w:pStyle w:val="EPFooter"/>
    </w:pPr>
    <w:r>
      <w:rPr>
        <w:rStyle w:val="HideTWBExt"/>
      </w:rPr>
      <w:t>&lt;</w:t>
    </w:r>
    <w:r>
      <w:rPr>
        <w:rStyle w:val="HideTWBExt"/>
      </w:rPr>
      <w:t>PathFdR</w:t>
    </w:r>
    <w:r>
      <w:rPr>
        <w:rStyle w:val="HideTWBExt"/>
      </w:rPr>
      <w:t>&gt;</w:t>
    </w:r>
    <w:r>
      <w:t>AM\P10_</w:t>
    </w:r>
    <w:r>
      <w:t>AMA(</w:t>
    </w:r>
    <w:r>
      <w:t>2026)0272(052-</w:t>
    </w:r>
    <w:r>
      <w:t>061)_EN.docx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788.355</w:t>
    </w:r>
    <w:r>
      <w:rPr>
        <w:rStyle w:val="HideTWBExt"/>
      </w:rPr>
      <w:t>&lt;/</w:t>
    </w:r>
    <w:r>
      <w:rPr>
        <w:rStyle w:val="HideTWBExt"/>
      </w:rPr>
      <w:t>NoPE</w:t>
    </w:r>
    <w:r>
      <w:rPr>
        <w:rStyle w:val="HideTWBExt"/>
      </w:rPr>
      <w:t>&gt;&lt;Version&gt;</w:t>
    </w:r>
    <w:r>
      <w:t>v01-00</w:t>
    </w:r>
    <w:r>
      <w:rPr>
        <w:rStyle w:val="HideTWBExt"/>
      </w:rPr>
      <w:t>&lt;/Version&gt;</w:t>
    </w:r>
  </w:p>
  <w:p w:rsidR="00131168" w14:paraId="16B09DA5"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31168"/>
    <w:rsid w:val="002B5E55"/>
    <w:rsid w:val="0085309A"/>
    <w:rsid w:val="00A77B3E"/>
    <w:rsid w:val="00C006F9"/>
    <w:rsid w:val="00CA2A55"/>
    <w:rsid w:val="00DB0026"/>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9F91EA6-9BB0-4B5D-8DF4-501D793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1638</Words>
  <Characters>10568</Characters>
  <Application>Microsoft Office Word</Application>
  <DocSecurity>0</DocSecurity>
  <Lines>440</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2026-10-19T13:22:00Z</dcterms:created>
  <dcterms:modified xsi:type="dcterms:W3CDTF">2026-10-19T13:22:00Z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656710</vt:lpwstr>
  </property>
  <property fmtid="{D5CDD505-2E9C-101B-9397-08002B2CF9AE}" pid="7" name="dmxml.render.traceId">
    <vt:lpwstr>6ad0dce2267e01ab31baaac78d425b64</vt:lpwstr>
  </property>
  <property fmtid="{D5CDD505-2E9C-101B-9397-08002B2CF9AE}" pid="8" name="FooterPath">
    <vt:lpwstr>AM\P10_AMA(2026)0272(052-061)_EN.docx</vt:lpwstr>
  </property>
  <property fmtid="{D5CDD505-2E9C-101B-9397-08002B2CF9AE}" pid="9" name="PE Number">
    <vt:lpwstr>788.355</vt:lpwstr>
  </property>
  <property fmtid="{D5CDD505-2E9C-101B-9397-08002B2CF9AE}" pid="10" name="UID">
    <vt:lpwstr>eu.europa.europarl-DIN1-2026-0000283720_01.00-en-01.00_text-xml</vt:lpwstr>
  </property>
</Properties>
</file>