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3.6.0 -->
  <w:body>
    <w:p>
      <w:pPr>
        <w:pStyle w:val="AmDateTab"/>
      </w:pPr>
      <w:r>
        <w:rPr>
          <w:rStyle w:val="HideTWBExt"/>
        </w:rPr>
        <w:t>&lt;RepeatBlock-Amend&gt;</w:t>
      </w:r>
      <w:r>
        <w:rPr>
          <w:rStyle w:val="HideTWBExt"/>
        </w:rPr>
        <w:t>&lt;Amend&gt;</w:t>
      </w:r>
      <w:r>
        <w:rPr>
          <w:rStyle w:val="HideTWBExt"/>
        </w:rPr>
        <w:t>&lt;Date&gt;</w:t>
      </w:r>
      <w:r>
        <w:rPr>
          <w:rStyle w:val="HideTWBInt"/>
        </w:rPr>
        <w:t>{07/03/2024}</w:t>
      </w:r>
      <w:r>
        <w:t>7.3.2024</w:t>
      </w:r>
      <w:r>
        <w:rPr>
          <w:rStyle w:val="HideTWBExt"/>
        </w:rPr>
        <w:t>&lt;/Date&gt;</w:t>
      </w:r>
      <w:r>
        <w:tab/>
      </w:r>
      <w:r>
        <w:rPr>
          <w:rStyle w:val="HideTWBExt"/>
        </w:rPr>
        <w:t>&lt;ANo&gt;</w:t>
      </w:r>
      <w:r>
        <w:t>A9-0047</w:t>
      </w:r>
      <w:r>
        <w:rPr>
          <w:rStyle w:val="HideTWBExt"/>
        </w:rPr>
        <w:t>&lt;/ANo&gt;</w:t>
      </w:r>
      <w:r>
        <w:t>/</w:t>
      </w:r>
      <w:r>
        <w:rPr>
          <w:rStyle w:val="HideTWBExt"/>
        </w:rPr>
        <w:t>&lt;NumAm&gt;</w:t>
      </w:r>
      <w:r>
        <w:t>52</w:t>
      </w:r>
      <w:r>
        <w:rPr>
          <w:rStyle w:val="HideTWBExt"/>
        </w:rPr>
        <w:t>&lt;/NumAm&gt;</w:t>
      </w:r>
    </w:p>
    <w:p>
      <w:pPr>
        <w:pStyle w:val="AmNumberTabs"/>
      </w:pPr>
      <w:r>
        <w:t>Amendment</w:t>
      </w:r>
      <w:r>
        <w:tab/>
      </w:r>
      <w:r>
        <w:tab/>
      </w:r>
      <w:r>
        <w:rPr>
          <w:rStyle w:val="HideTWBExt"/>
        </w:rPr>
        <w:t>&lt;NumAm&gt;</w:t>
      </w:r>
      <w:r>
        <w:t>52</w:t>
      </w:r>
      <w:r>
        <w:rPr>
          <w:rStyle w:val="HideTWBExt"/>
        </w:rPr>
        <w:t>&lt;/NumAm&gt;</w:t>
      </w:r>
    </w:p>
    <w:p>
      <w:pPr>
        <w:pStyle w:val="NormalBold"/>
      </w:pPr>
      <w:r>
        <w:rPr>
          <w:rStyle w:val="HideTWBExt"/>
        </w:rPr>
        <w:t>&lt;RepeatBlock-By&gt;</w:t>
      </w:r>
      <w:r>
        <w:rPr>
          <w:rStyle w:val="HideTWBExt"/>
        </w:rPr>
        <w:t>&lt;Members&gt;</w:t>
      </w:r>
      <w:r>
        <w:t>Ciarán Cuffe</w:t>
      </w:r>
      <w:r>
        <w:rPr>
          <w:rStyle w:val="HideTWBExt"/>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rPr>
        <w:t>&lt;/RepeatBlock-By&gt;</w:t>
      </w:r>
    </w:p>
    <w:p>
      <w:pPr>
        <w:pStyle w:val="AmDocTypeTab"/>
      </w:pPr>
      <w:r>
        <w:rPr>
          <w:rStyle w:val="HideTWBExt"/>
        </w:rPr>
        <w:t>&lt;TitreType&gt;</w:t>
      </w:r>
      <w:r>
        <w:t>Report</w:t>
      </w:r>
      <w:r>
        <w:rPr>
          <w:rStyle w:val="HideTWBExt"/>
        </w:rPr>
        <w:t>&lt;/TitreType&gt;</w:t>
      </w:r>
      <w:r>
        <w:tab/>
      </w:r>
      <w:r>
        <w:t>A9-0047/2024</w:t>
      </w:r>
    </w:p>
    <w:p>
      <w:pPr>
        <w:pStyle w:val="NormalBold"/>
      </w:pPr>
      <w:r>
        <w:rPr>
          <w:rStyle w:val="HideTWBExt"/>
        </w:rPr>
        <w:t>&lt;Rapporteur&gt;</w:t>
      </w:r>
      <w:r>
        <w:t>Isabel García Muñoz</w:t>
      </w:r>
      <w:r>
        <w:rPr>
          <w:rStyle w:val="HideTWBExt"/>
        </w:rPr>
        <w:t>&lt;/Rapporteur&gt;</w:t>
      </w:r>
    </w:p>
    <w:p>
      <w:r>
        <w:rPr>
          <w:rStyle w:val="HideTWBExt"/>
        </w:rPr>
        <w:t>&lt;Titre&gt;</w:t>
      </w:r>
      <w:r>
        <w:t>Weights and dimensions of certain road vehicles</w:t>
      </w:r>
      <w:r>
        <w:rPr>
          <w:rStyle w:val="HideTWBExt"/>
        </w:rPr>
        <w:t>&lt;/Titre&gt;</w:t>
      </w:r>
    </w:p>
    <w:p>
      <w:pPr>
        <w:pStyle w:val="Normal12a"/>
      </w:pPr>
      <w:r>
        <w:rPr>
          <w:rStyle w:val="HideTWBExt"/>
        </w:rPr>
        <w:t>&lt;DocRef&gt;</w:t>
      </w:r>
      <w:r>
        <w:t>(COM(2023)0445 – C9-0306/2023 – 2023/0265(COD))</w:t>
      </w:r>
      <w:r>
        <w:rPr>
          <w:rStyle w:val="HideTWBExt"/>
        </w:rPr>
        <w:t>&lt;/DocRef&gt;</w:t>
      </w:r>
    </w:p>
    <w:p>
      <w:pPr>
        <w:pStyle w:val="NormalBold"/>
      </w:pPr>
      <w:r>
        <w:rPr>
          <w:rStyle w:val="HideTWBExt"/>
        </w:rPr>
        <w:t>&lt;DocAmend&gt;</w:t>
      </w:r>
      <w:r>
        <w:t>Proposal for a directive</w:t>
      </w:r>
      <w:r>
        <w:rPr>
          <w:rStyle w:val="HideTWBExt"/>
        </w:rPr>
        <w:t>&lt;/DocAmend&gt;</w:t>
      </w:r>
    </w:p>
    <w:p>
      <w:pPr>
        <w:pStyle w:val="NormalBold"/>
      </w:pPr>
      <w:r>
        <w:rPr>
          <w:rStyle w:val="HideTWBExt"/>
        </w:rPr>
        <w:t>&lt;Article&gt;</w:t>
      </w:r>
      <w:r>
        <w:t>Article 1 – paragraph 1 – point 3 – point c</w:t>
      </w:r>
      <w:r>
        <w:rPr>
          <w:rStyle w:val="HideTWBExt"/>
        </w:rPr>
        <w:t>&lt;/Article&gt;</w:t>
      </w:r>
    </w:p>
    <w:p>
      <w:r>
        <w:rPr>
          <w:rStyle w:val="HideTWBExt"/>
        </w:rPr>
        <w:t>&lt;DocAmend2&gt;</w:t>
      </w:r>
      <w:r>
        <w:t>Directive 96/53/EC</w:t>
      </w:r>
      <w:r>
        <w:rPr>
          <w:rStyle w:val="HideTWBExt"/>
        </w:rPr>
        <w:t>&lt;/DocAmend2&gt;</w:t>
      </w:r>
    </w:p>
    <w:p>
      <w:r>
        <w:rPr>
          <w:rStyle w:val="HideTWBExt"/>
        </w:rPr>
        <w:t>&lt;Article2&gt;</w:t>
      </w:r>
      <w:r>
        <w:t>Article 4 – paragraph 4a – subparagraph 1 – introductory part</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Text proposed by the Commission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Member States may allow the circulation in their territories in national </w:t>
            </w:r>
            <w:r>
              <w:rPr>
                <w:b/>
                <w:i/>
              </w:rPr>
              <w:t>and international</w:t>
            </w:r>
            <w:r>
              <w:t xml:space="preserve"> traffic of European Modular Systems subject to all of the following conditions:</w:t>
            </w:r>
          </w:p>
        </w:tc>
        <w:tc>
          <w:tcPr>
            <w:tcW w:w="4876" w:type="dxa"/>
          </w:tcPr>
          <w:p>
            <w:pPr>
              <w:pStyle w:val="Normal6a"/>
            </w:pPr>
            <w:r>
              <w:t>Member States may allow the circulation in their territories in national traffic of European Modular Systems subject to all of the following conditions:</w:t>
            </w:r>
          </w:p>
        </w:tc>
      </w:tr>
    </w:tbl>
    <w:p>
      <w:pPr>
        <w:pStyle w:val="AmOrLang"/>
      </w:pPr>
      <w:r>
        <w:t xml:space="preserve">Or. </w:t>
      </w:r>
      <w:r>
        <w:rPr>
          <w:rStyle w:val="HideTWBExt"/>
        </w:rPr>
        <w:t>&lt;Original&gt;</w:t>
      </w:r>
      <w:r>
        <w:rPr>
          <w:rStyle w:val="HideTWBInt"/>
        </w:rPr>
        <w:t>{EN}</w:t>
      </w:r>
      <w:r>
        <w:t>en</w:t>
      </w:r>
      <w:r>
        <w:rPr>
          <w:rStyle w:val="HideTWBExt"/>
        </w:rPr>
        <w:t>&lt;/Original&gt;</w:t>
      </w:r>
    </w:p>
    <w:p>
      <w:pPr>
        <w:sectPr>
          <w:footerReference w:type="default" r:id="rId4"/>
          <w:pgSz w:w="11909" w:h="16834"/>
          <w:pgMar w:top="1134" w:right="1417" w:bottom="1417" w:left="1417" w:header="1134" w:footer="567"/>
          <w:cols w:space="720"/>
          <w:titlePg w:val="0"/>
        </w:sectPr>
      </w:pPr>
      <w:r>
        <w:rPr>
          <w:rStyle w:val="HideTWBExt"/>
        </w:rPr>
        <w:t>&lt;/Amend&gt;</w:t>
      </w:r>
    </w:p>
    <w:p/>
    <w:p>
      <w:pPr>
        <w:pStyle w:val="AmDateTab"/>
      </w:pPr>
      <w:r>
        <w:rPr>
          <w:rStyle w:val="HideTWBExt"/>
        </w:rPr>
        <w:t>&lt;Amend&gt;</w:t>
      </w:r>
      <w:r>
        <w:rPr>
          <w:rStyle w:val="HideTWBExt"/>
        </w:rPr>
        <w:t>&lt;Date&gt;</w:t>
      </w:r>
      <w:r>
        <w:rPr>
          <w:rStyle w:val="HideTWBInt"/>
        </w:rPr>
        <w:t>{07/03/2024}</w:t>
      </w:r>
      <w:r>
        <w:t>7.3.2024</w:t>
      </w:r>
      <w:r>
        <w:rPr>
          <w:rStyle w:val="HideTWBExt"/>
        </w:rPr>
        <w:t>&lt;/Date&gt;</w:t>
      </w:r>
      <w:r>
        <w:tab/>
      </w:r>
      <w:r>
        <w:rPr>
          <w:rStyle w:val="HideTWBExt"/>
        </w:rPr>
        <w:t>&lt;ANo&gt;</w:t>
      </w:r>
      <w:r>
        <w:t>A9-0047</w:t>
      </w:r>
      <w:r>
        <w:rPr>
          <w:rStyle w:val="HideTWBExt"/>
        </w:rPr>
        <w:t>&lt;/ANo&gt;</w:t>
      </w:r>
      <w:r>
        <w:t>/</w:t>
      </w:r>
      <w:r>
        <w:rPr>
          <w:rStyle w:val="HideTWBExt"/>
        </w:rPr>
        <w:t>&lt;NumAm&gt;</w:t>
      </w:r>
      <w:r>
        <w:t>53</w:t>
      </w:r>
      <w:r>
        <w:rPr>
          <w:rStyle w:val="HideTWBExt"/>
        </w:rPr>
        <w:t>&lt;/NumAm&gt;</w:t>
      </w:r>
    </w:p>
    <w:p>
      <w:pPr>
        <w:pStyle w:val="AmNumberTabs"/>
      </w:pPr>
      <w:r>
        <w:t>Amendment</w:t>
      </w:r>
      <w:r>
        <w:tab/>
      </w:r>
      <w:r>
        <w:tab/>
      </w:r>
      <w:r>
        <w:rPr>
          <w:rStyle w:val="HideTWBExt"/>
        </w:rPr>
        <w:t>&lt;NumAm&gt;</w:t>
      </w:r>
      <w:r>
        <w:t>53</w:t>
      </w:r>
      <w:r>
        <w:rPr>
          <w:rStyle w:val="HideTWBExt"/>
        </w:rPr>
        <w:t>&lt;/NumAm&gt;</w:t>
      </w:r>
    </w:p>
    <w:p>
      <w:pPr>
        <w:pStyle w:val="NormalBold"/>
      </w:pPr>
      <w:r>
        <w:rPr>
          <w:rStyle w:val="HideTWBExt"/>
        </w:rPr>
        <w:t>&lt;RepeatBlock-By&gt;</w:t>
      </w:r>
      <w:r>
        <w:rPr>
          <w:rStyle w:val="HideTWBExt"/>
        </w:rPr>
        <w:t>&lt;Members&gt;</w:t>
      </w:r>
      <w:r>
        <w:t>Ciarán Cuffe</w:t>
      </w:r>
      <w:r>
        <w:rPr>
          <w:rStyle w:val="HideTWBExt"/>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rPr>
        <w:t>&lt;/RepeatBlock-By&gt;</w:t>
      </w:r>
    </w:p>
    <w:p>
      <w:pPr>
        <w:pStyle w:val="AmDocTypeTab"/>
      </w:pPr>
      <w:r>
        <w:rPr>
          <w:rStyle w:val="HideTWBExt"/>
        </w:rPr>
        <w:t>&lt;TitreType&gt;</w:t>
      </w:r>
      <w:r>
        <w:t>Report</w:t>
      </w:r>
      <w:r>
        <w:rPr>
          <w:rStyle w:val="HideTWBExt"/>
        </w:rPr>
        <w:t>&lt;/TitreType&gt;</w:t>
      </w:r>
      <w:r>
        <w:tab/>
      </w:r>
      <w:r>
        <w:t>A9-0047/2024</w:t>
      </w:r>
    </w:p>
    <w:p>
      <w:pPr>
        <w:pStyle w:val="NormalBold"/>
      </w:pPr>
      <w:r>
        <w:rPr>
          <w:rStyle w:val="HideTWBExt"/>
        </w:rPr>
        <w:t>&lt;Rapporteur&gt;</w:t>
      </w:r>
      <w:r>
        <w:t>Isabel García Muñoz</w:t>
      </w:r>
      <w:r>
        <w:rPr>
          <w:rStyle w:val="HideTWBExt"/>
        </w:rPr>
        <w:t>&lt;/Rapporteur&gt;</w:t>
      </w:r>
    </w:p>
    <w:p>
      <w:r>
        <w:rPr>
          <w:rStyle w:val="HideTWBExt"/>
        </w:rPr>
        <w:t>&lt;Titre&gt;</w:t>
      </w:r>
      <w:r>
        <w:t>Weights and dimensions of certain road vehicles</w:t>
      </w:r>
      <w:r>
        <w:rPr>
          <w:rStyle w:val="HideTWBExt"/>
        </w:rPr>
        <w:t>&lt;/Titre&gt;</w:t>
      </w:r>
    </w:p>
    <w:p>
      <w:pPr>
        <w:pStyle w:val="Normal12a"/>
      </w:pPr>
      <w:r>
        <w:rPr>
          <w:rStyle w:val="HideTWBExt"/>
        </w:rPr>
        <w:t>&lt;DocRef&gt;</w:t>
      </w:r>
      <w:r>
        <w:t>(COM(2023)0445 – C9-0306/2023 – 2023/0265(COD))</w:t>
      </w:r>
      <w:r>
        <w:rPr>
          <w:rStyle w:val="HideTWBExt"/>
        </w:rPr>
        <w:t>&lt;/DocRef&gt;</w:t>
      </w:r>
    </w:p>
    <w:p>
      <w:pPr>
        <w:pStyle w:val="NormalBold"/>
      </w:pPr>
      <w:r>
        <w:rPr>
          <w:rStyle w:val="HideTWBExt"/>
        </w:rPr>
        <w:t>&lt;DocAmend&gt;</w:t>
      </w:r>
      <w:r>
        <w:t>Proposal for a directive</w:t>
      </w:r>
      <w:r>
        <w:rPr>
          <w:rStyle w:val="HideTWBExt"/>
        </w:rPr>
        <w:t>&lt;/DocAmend&gt;</w:t>
      </w:r>
    </w:p>
    <w:p>
      <w:pPr>
        <w:pStyle w:val="NormalBold"/>
      </w:pPr>
      <w:r>
        <w:rPr>
          <w:rStyle w:val="HideTWBExt"/>
        </w:rPr>
        <w:t>&lt;Article&gt;</w:t>
      </w:r>
      <w:r>
        <w:t>Article 1 – paragraph 1 – point 3 – point c</w:t>
      </w:r>
      <w:r>
        <w:rPr>
          <w:rStyle w:val="HideTWBExt"/>
        </w:rPr>
        <w:t>&lt;/Article&gt;</w:t>
      </w:r>
    </w:p>
    <w:p>
      <w:r>
        <w:rPr>
          <w:rStyle w:val="HideTWBExt"/>
        </w:rPr>
        <w:t>&lt;DocAmend2&gt;</w:t>
      </w:r>
      <w:r>
        <w:t>Directive 96/53/EC</w:t>
      </w:r>
      <w:r>
        <w:rPr>
          <w:rStyle w:val="HideTWBExt"/>
        </w:rPr>
        <w:t>&lt;/DocAmend2&gt;</w:t>
      </w:r>
    </w:p>
    <w:p>
      <w:r>
        <w:rPr>
          <w:rStyle w:val="HideTWBExt"/>
        </w:rPr>
        <w:t>&lt;Article2&gt;</w:t>
      </w:r>
      <w:r>
        <w:t>Article 4 – paragraph 4a – subparagraph 1 – point c</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Text proposed by the Commission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(c)</w:t>
            </w:r>
            <w:r>
              <w:tab/>
            </w:r>
            <w:r>
              <w:rPr>
                <w:b/>
                <w:i/>
              </w:rPr>
              <w:t>the Member States shall ensure the connectivity of the part of the network where European Modular Systems can circulate in their territories with the road network of neighbouring Member States that also allow the circulation of European Modular Systems, in order to enable cross-border traffic;</w:t>
            </w:r>
          </w:p>
        </w:tc>
        <w:tc>
          <w:tcPr>
            <w:tcW w:w="4876" w:type="dxa"/>
          </w:tcPr>
          <w:p>
            <w:pPr>
              <w:pStyle w:val="Normal6a"/>
            </w:pPr>
            <w:r>
              <w:rPr>
                <w:b/>
                <w:i/>
              </w:rPr>
              <w:t>deleted</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{07/03/2024}</w:t>
      </w:r>
      <w:r>
        <w:t>7.3.2024</w:t>
      </w:r>
      <w:r>
        <w:rPr>
          <w:rStyle w:val="HideTWBExt"/>
        </w:rPr>
        <w:t>&lt;/Date&gt;</w:t>
      </w:r>
      <w:r>
        <w:tab/>
      </w:r>
      <w:r>
        <w:rPr>
          <w:rStyle w:val="HideTWBExt"/>
        </w:rPr>
        <w:t>&lt;ANo&gt;</w:t>
      </w:r>
      <w:r>
        <w:t>A9-0047</w:t>
      </w:r>
      <w:r>
        <w:rPr>
          <w:rStyle w:val="HideTWBExt"/>
        </w:rPr>
        <w:t>&lt;/ANo&gt;</w:t>
      </w:r>
      <w:r>
        <w:t>/</w:t>
      </w:r>
      <w:r>
        <w:rPr>
          <w:rStyle w:val="HideTWBExt"/>
        </w:rPr>
        <w:t>&lt;NumAm&gt;</w:t>
      </w:r>
      <w:r>
        <w:t>54</w:t>
      </w:r>
      <w:r>
        <w:rPr>
          <w:rStyle w:val="HideTWBExt"/>
        </w:rPr>
        <w:t>&lt;/NumAm&gt;</w:t>
      </w:r>
    </w:p>
    <w:p>
      <w:pPr>
        <w:pStyle w:val="AmNumberTabs"/>
      </w:pPr>
      <w:r>
        <w:t>Amendment</w:t>
      </w:r>
      <w:r>
        <w:tab/>
      </w:r>
      <w:r>
        <w:tab/>
      </w:r>
      <w:r>
        <w:rPr>
          <w:rStyle w:val="HideTWBExt"/>
        </w:rPr>
        <w:t>&lt;NumAm&gt;</w:t>
      </w:r>
      <w:r>
        <w:t>54</w:t>
      </w:r>
      <w:r>
        <w:rPr>
          <w:rStyle w:val="HideTWBExt"/>
        </w:rPr>
        <w:t>&lt;/NumAm&gt;</w:t>
      </w:r>
    </w:p>
    <w:p>
      <w:pPr>
        <w:pStyle w:val="NormalBold"/>
      </w:pPr>
      <w:r>
        <w:rPr>
          <w:rStyle w:val="HideTWBExt"/>
        </w:rPr>
        <w:t>&lt;RepeatBlock-By&gt;</w:t>
      </w:r>
      <w:r>
        <w:rPr>
          <w:rStyle w:val="HideTWBExt"/>
        </w:rPr>
        <w:t>&lt;Members&gt;</w:t>
      </w:r>
      <w:r>
        <w:t>Ciarán Cuffe</w:t>
      </w:r>
      <w:r>
        <w:rPr>
          <w:rStyle w:val="HideTWBExt"/>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rPr>
        <w:t>&lt;/RepeatBlock-By&gt;</w:t>
      </w:r>
    </w:p>
    <w:p>
      <w:pPr>
        <w:pStyle w:val="AmDocTypeTab"/>
      </w:pPr>
      <w:r>
        <w:rPr>
          <w:rStyle w:val="HideTWBExt"/>
        </w:rPr>
        <w:t>&lt;TitreType&gt;</w:t>
      </w:r>
      <w:r>
        <w:t>Report</w:t>
      </w:r>
      <w:r>
        <w:rPr>
          <w:rStyle w:val="HideTWBExt"/>
        </w:rPr>
        <w:t>&lt;/TitreType&gt;</w:t>
      </w:r>
      <w:r>
        <w:tab/>
      </w:r>
      <w:r>
        <w:t>A9-0047/2024</w:t>
      </w:r>
    </w:p>
    <w:p>
      <w:pPr>
        <w:pStyle w:val="NormalBold"/>
      </w:pPr>
      <w:r>
        <w:rPr>
          <w:rStyle w:val="HideTWBExt"/>
        </w:rPr>
        <w:t>&lt;Rapporteur&gt;</w:t>
      </w:r>
      <w:r>
        <w:t>Isabel García Muñoz</w:t>
      </w:r>
      <w:r>
        <w:rPr>
          <w:rStyle w:val="HideTWBExt"/>
        </w:rPr>
        <w:t>&lt;/Rapporteur&gt;</w:t>
      </w:r>
    </w:p>
    <w:p>
      <w:r>
        <w:rPr>
          <w:rStyle w:val="HideTWBExt"/>
        </w:rPr>
        <w:t>&lt;Titre&gt;</w:t>
      </w:r>
      <w:r>
        <w:t>Weights and dimensions of certain road vehicles</w:t>
      </w:r>
      <w:r>
        <w:rPr>
          <w:rStyle w:val="HideTWBExt"/>
        </w:rPr>
        <w:t>&lt;/Titre&gt;</w:t>
      </w:r>
    </w:p>
    <w:p>
      <w:pPr>
        <w:pStyle w:val="Normal12a"/>
      </w:pPr>
      <w:r>
        <w:rPr>
          <w:rStyle w:val="HideTWBExt"/>
        </w:rPr>
        <w:t>&lt;DocRef&gt;</w:t>
      </w:r>
      <w:r>
        <w:t>(COM(2023)0445 – C9-0306/2023 – 2023/0265(COD))</w:t>
      </w:r>
      <w:r>
        <w:rPr>
          <w:rStyle w:val="HideTWBExt"/>
        </w:rPr>
        <w:t>&lt;/DocRef&gt;</w:t>
      </w:r>
    </w:p>
    <w:p>
      <w:pPr>
        <w:pStyle w:val="NormalBold"/>
      </w:pPr>
      <w:r>
        <w:rPr>
          <w:rStyle w:val="HideTWBExt"/>
        </w:rPr>
        <w:t>&lt;DocAmend&gt;</w:t>
      </w:r>
      <w:r>
        <w:t>Proposal for a directive</w:t>
      </w:r>
      <w:r>
        <w:rPr>
          <w:rStyle w:val="HideTWBExt"/>
        </w:rPr>
        <w:t>&lt;/DocAmend&gt;</w:t>
      </w:r>
    </w:p>
    <w:p>
      <w:pPr>
        <w:pStyle w:val="NormalBold"/>
      </w:pPr>
      <w:r>
        <w:rPr>
          <w:rStyle w:val="HideTWBExt"/>
        </w:rPr>
        <w:t>&lt;Article&gt;</w:t>
      </w:r>
      <w:r>
        <w:t>Article 1 – paragraph 1 – point 3 – point c</w:t>
      </w:r>
      <w:r>
        <w:rPr>
          <w:rStyle w:val="HideTWBExt"/>
        </w:rPr>
        <w:t>&lt;/Article&gt;</w:t>
      </w:r>
    </w:p>
    <w:p>
      <w:r>
        <w:rPr>
          <w:rStyle w:val="HideTWBExt"/>
        </w:rPr>
        <w:t>&lt;DocAmend2&gt;</w:t>
      </w:r>
      <w:r>
        <w:t>Directive 96/53/EC</w:t>
      </w:r>
      <w:r>
        <w:rPr>
          <w:rStyle w:val="HideTWBExt"/>
        </w:rPr>
        <w:t>&lt;/DocAmend2&gt;</w:t>
      </w:r>
    </w:p>
    <w:p>
      <w:r>
        <w:rPr>
          <w:rStyle w:val="HideTWBExt"/>
        </w:rPr>
        <w:t>&lt;Article2&gt;</w:t>
      </w:r>
      <w:r>
        <w:t>Article 4 – paragraph 4a – subparagraph 1 – point d a (new)</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Text proposed by the Commission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(d a)</w:t>
            </w:r>
            <w:r>
              <w:tab/>
            </w:r>
            <w:r>
              <w:rPr>
                <w:b/>
                <w:i/>
              </w:rPr>
              <w:t>the Member States shall ensure that any decision regarding the circulation of European Modular Systems on their territories is subject to, and informed by, one or more public consultations</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{07/03/2024}</w:t>
      </w:r>
      <w:r>
        <w:t>7.3.2024</w:t>
      </w:r>
      <w:r>
        <w:rPr>
          <w:rStyle w:val="HideTWBExt"/>
        </w:rPr>
        <w:t>&lt;/Date&gt;</w:t>
      </w:r>
      <w:r>
        <w:tab/>
      </w:r>
      <w:r>
        <w:rPr>
          <w:rStyle w:val="HideTWBExt"/>
        </w:rPr>
        <w:t>&lt;ANo&gt;</w:t>
      </w:r>
      <w:r>
        <w:t>A9-0047</w:t>
      </w:r>
      <w:r>
        <w:rPr>
          <w:rStyle w:val="HideTWBExt"/>
        </w:rPr>
        <w:t>&lt;/ANo&gt;</w:t>
      </w:r>
      <w:r>
        <w:t>/</w:t>
      </w:r>
      <w:r>
        <w:rPr>
          <w:rStyle w:val="HideTWBExt"/>
        </w:rPr>
        <w:t>&lt;NumAm&gt;</w:t>
      </w:r>
      <w:r>
        <w:t>55</w:t>
      </w:r>
      <w:r>
        <w:rPr>
          <w:rStyle w:val="HideTWBExt"/>
        </w:rPr>
        <w:t>&lt;/NumAm&gt;</w:t>
      </w:r>
    </w:p>
    <w:p>
      <w:pPr>
        <w:pStyle w:val="AmNumberTabs"/>
      </w:pPr>
      <w:r>
        <w:t>Amendment</w:t>
      </w:r>
      <w:r>
        <w:tab/>
      </w:r>
      <w:r>
        <w:tab/>
      </w:r>
      <w:r>
        <w:rPr>
          <w:rStyle w:val="HideTWBExt"/>
        </w:rPr>
        <w:t>&lt;NumAm&gt;</w:t>
      </w:r>
      <w:r>
        <w:t>55</w:t>
      </w:r>
      <w:r>
        <w:rPr>
          <w:rStyle w:val="HideTWBExt"/>
        </w:rPr>
        <w:t>&lt;/NumAm&gt;</w:t>
      </w:r>
    </w:p>
    <w:p>
      <w:pPr>
        <w:pStyle w:val="NormalBold"/>
      </w:pPr>
      <w:r>
        <w:rPr>
          <w:rStyle w:val="HideTWBExt"/>
        </w:rPr>
        <w:t>&lt;RepeatBlock-By&gt;</w:t>
      </w:r>
      <w:r>
        <w:rPr>
          <w:rStyle w:val="HideTWBExt"/>
        </w:rPr>
        <w:t>&lt;Members&gt;</w:t>
      </w:r>
      <w:r>
        <w:t>Ciarán Cuffe</w:t>
      </w:r>
      <w:r>
        <w:rPr>
          <w:rStyle w:val="HideTWBExt"/>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rPr>
        <w:t>&lt;/RepeatBlock-By&gt;</w:t>
      </w:r>
    </w:p>
    <w:p>
      <w:pPr>
        <w:pStyle w:val="AmDocTypeTab"/>
      </w:pPr>
      <w:r>
        <w:rPr>
          <w:rStyle w:val="HideTWBExt"/>
        </w:rPr>
        <w:t>&lt;TitreType&gt;</w:t>
      </w:r>
      <w:r>
        <w:t>Report</w:t>
      </w:r>
      <w:r>
        <w:rPr>
          <w:rStyle w:val="HideTWBExt"/>
        </w:rPr>
        <w:t>&lt;/TitreType&gt;</w:t>
      </w:r>
      <w:r>
        <w:tab/>
      </w:r>
      <w:r>
        <w:t>A9-0047/2024</w:t>
      </w:r>
    </w:p>
    <w:p>
      <w:pPr>
        <w:pStyle w:val="NormalBold"/>
      </w:pPr>
      <w:r>
        <w:rPr>
          <w:rStyle w:val="HideTWBExt"/>
        </w:rPr>
        <w:t>&lt;Rapporteur&gt;</w:t>
      </w:r>
      <w:r>
        <w:t>Isabel García Muñoz</w:t>
      </w:r>
      <w:r>
        <w:rPr>
          <w:rStyle w:val="HideTWBExt"/>
        </w:rPr>
        <w:t>&lt;/Rapporteur&gt;</w:t>
      </w:r>
    </w:p>
    <w:p>
      <w:r>
        <w:rPr>
          <w:rStyle w:val="HideTWBExt"/>
        </w:rPr>
        <w:t>&lt;Titre&gt;</w:t>
      </w:r>
      <w:r>
        <w:t>Weights and dimensions of certain road vehicles</w:t>
      </w:r>
      <w:r>
        <w:rPr>
          <w:rStyle w:val="HideTWBExt"/>
        </w:rPr>
        <w:t>&lt;/Titre&gt;</w:t>
      </w:r>
    </w:p>
    <w:p>
      <w:pPr>
        <w:pStyle w:val="Normal12a"/>
      </w:pPr>
      <w:r>
        <w:rPr>
          <w:rStyle w:val="HideTWBExt"/>
        </w:rPr>
        <w:t>&lt;DocRef&gt;</w:t>
      </w:r>
      <w:r>
        <w:t>(COM(2023)0445 – C9-0306/2023 – 2023/0265(COD))</w:t>
      </w:r>
      <w:r>
        <w:rPr>
          <w:rStyle w:val="HideTWBExt"/>
        </w:rPr>
        <w:t>&lt;/DocRef&gt;</w:t>
      </w:r>
    </w:p>
    <w:p>
      <w:pPr>
        <w:pStyle w:val="NormalBold"/>
      </w:pPr>
      <w:r>
        <w:rPr>
          <w:rStyle w:val="HideTWBExt"/>
        </w:rPr>
        <w:t>&lt;DocAmend&gt;</w:t>
      </w:r>
      <w:r>
        <w:t>Proposal for a directive</w:t>
      </w:r>
      <w:r>
        <w:rPr>
          <w:rStyle w:val="HideTWBExt"/>
        </w:rPr>
        <w:t>&lt;/DocAmend&gt;</w:t>
      </w:r>
    </w:p>
    <w:p>
      <w:pPr>
        <w:pStyle w:val="NormalBold"/>
      </w:pPr>
      <w:r>
        <w:rPr>
          <w:rStyle w:val="HideTWBExt"/>
        </w:rPr>
        <w:t>&lt;Article&gt;</w:t>
      </w:r>
      <w:r>
        <w:t>Article 1 – paragraph 1 – point 3 – point c</w:t>
      </w:r>
      <w:r>
        <w:rPr>
          <w:rStyle w:val="HideTWBExt"/>
        </w:rPr>
        <w:t>&lt;/Article&gt;</w:t>
      </w:r>
    </w:p>
    <w:p>
      <w:r>
        <w:rPr>
          <w:rStyle w:val="HideTWBExt"/>
        </w:rPr>
        <w:t>&lt;DocAmend2&gt;</w:t>
      </w:r>
      <w:r>
        <w:t>Directive 96/53/EC</w:t>
      </w:r>
      <w:r>
        <w:rPr>
          <w:rStyle w:val="HideTWBExt"/>
        </w:rPr>
        <w:t>&lt;/DocAmend2&gt;</w:t>
      </w:r>
    </w:p>
    <w:p>
      <w:r>
        <w:rPr>
          <w:rStyle w:val="HideTWBExt"/>
        </w:rPr>
        <w:t>&lt;Article2&gt;</w:t>
      </w:r>
      <w:r>
        <w:t>Article 4 – paragraph 4a – subparagraph 1 – point d b (new)</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Text proposed by the Commission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(d b)</w:t>
            </w:r>
            <w:r>
              <w:tab/>
            </w:r>
            <w:r>
              <w:rPr>
                <w:b/>
                <w:i/>
              </w:rPr>
              <w:t>the Member States shall establish that there are no suitable transport alternatives in terms of improved sustainability and safety</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{07/03/2024}</w:t>
      </w:r>
      <w:r>
        <w:t>7.3.2024</w:t>
      </w:r>
      <w:r>
        <w:rPr>
          <w:rStyle w:val="HideTWBExt"/>
        </w:rPr>
        <w:t>&lt;/Date&gt;</w:t>
      </w:r>
      <w:r>
        <w:tab/>
      </w:r>
      <w:r>
        <w:rPr>
          <w:rStyle w:val="HideTWBExt"/>
        </w:rPr>
        <w:t>&lt;ANo&gt;</w:t>
      </w:r>
      <w:r>
        <w:t>A9-0047</w:t>
      </w:r>
      <w:r>
        <w:rPr>
          <w:rStyle w:val="HideTWBExt"/>
        </w:rPr>
        <w:t>&lt;/ANo&gt;</w:t>
      </w:r>
      <w:r>
        <w:t>/</w:t>
      </w:r>
      <w:r>
        <w:rPr>
          <w:rStyle w:val="HideTWBExt"/>
        </w:rPr>
        <w:t>&lt;NumAm&gt;</w:t>
      </w:r>
      <w:r>
        <w:t>56</w:t>
      </w:r>
      <w:r>
        <w:rPr>
          <w:rStyle w:val="HideTWBExt"/>
        </w:rPr>
        <w:t>&lt;/NumAm&gt;</w:t>
      </w:r>
    </w:p>
    <w:p>
      <w:pPr>
        <w:pStyle w:val="AmNumberTabs"/>
      </w:pPr>
      <w:r>
        <w:t>Amendment</w:t>
      </w:r>
      <w:r>
        <w:tab/>
      </w:r>
      <w:r>
        <w:tab/>
      </w:r>
      <w:r>
        <w:rPr>
          <w:rStyle w:val="HideTWBExt"/>
        </w:rPr>
        <w:t>&lt;NumAm&gt;</w:t>
      </w:r>
      <w:r>
        <w:t>56</w:t>
      </w:r>
      <w:r>
        <w:rPr>
          <w:rStyle w:val="HideTWBExt"/>
        </w:rPr>
        <w:t>&lt;/NumAm&gt;</w:t>
      </w:r>
    </w:p>
    <w:p>
      <w:pPr>
        <w:pStyle w:val="NormalBold"/>
      </w:pPr>
      <w:r>
        <w:rPr>
          <w:rStyle w:val="HideTWBExt"/>
        </w:rPr>
        <w:t>&lt;RepeatBlock-By&gt;</w:t>
      </w:r>
      <w:r>
        <w:rPr>
          <w:rStyle w:val="HideTWBExt"/>
        </w:rPr>
        <w:t>&lt;Members&gt;</w:t>
      </w:r>
      <w:r>
        <w:t>Ciarán Cuffe</w:t>
      </w:r>
      <w:r>
        <w:rPr>
          <w:rStyle w:val="HideTWBExt"/>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rPr>
        <w:t>&lt;/RepeatBlock-By&gt;</w:t>
      </w:r>
    </w:p>
    <w:p>
      <w:pPr>
        <w:pStyle w:val="AmDocTypeTab"/>
      </w:pPr>
      <w:r>
        <w:rPr>
          <w:rStyle w:val="HideTWBExt"/>
        </w:rPr>
        <w:t>&lt;TitreType&gt;</w:t>
      </w:r>
      <w:r>
        <w:t>Report</w:t>
      </w:r>
      <w:r>
        <w:rPr>
          <w:rStyle w:val="HideTWBExt"/>
        </w:rPr>
        <w:t>&lt;/TitreType&gt;</w:t>
      </w:r>
      <w:r>
        <w:tab/>
      </w:r>
      <w:r>
        <w:t>A9-0047/2024</w:t>
      </w:r>
    </w:p>
    <w:p>
      <w:pPr>
        <w:pStyle w:val="NormalBold"/>
      </w:pPr>
      <w:r>
        <w:rPr>
          <w:rStyle w:val="HideTWBExt"/>
        </w:rPr>
        <w:t>&lt;Rapporteur&gt;</w:t>
      </w:r>
      <w:r>
        <w:t>Isabel García Muñoz</w:t>
      </w:r>
      <w:r>
        <w:rPr>
          <w:rStyle w:val="HideTWBExt"/>
        </w:rPr>
        <w:t>&lt;/Rapporteur&gt;</w:t>
      </w:r>
    </w:p>
    <w:p>
      <w:r>
        <w:rPr>
          <w:rStyle w:val="HideTWBExt"/>
        </w:rPr>
        <w:t>&lt;Titre&gt;</w:t>
      </w:r>
      <w:r>
        <w:t>Weights and dimensions of certain road vehicles</w:t>
      </w:r>
      <w:r>
        <w:rPr>
          <w:rStyle w:val="HideTWBExt"/>
        </w:rPr>
        <w:t>&lt;/Titre&gt;</w:t>
      </w:r>
    </w:p>
    <w:p>
      <w:pPr>
        <w:pStyle w:val="Normal12a"/>
      </w:pPr>
      <w:r>
        <w:rPr>
          <w:rStyle w:val="HideTWBExt"/>
        </w:rPr>
        <w:t>&lt;DocRef&gt;</w:t>
      </w:r>
      <w:r>
        <w:t>(COM(2023)0445 – C9-0306/2023 – 2023/0265(COD))</w:t>
      </w:r>
      <w:r>
        <w:rPr>
          <w:rStyle w:val="HideTWBExt"/>
        </w:rPr>
        <w:t>&lt;/DocRef&gt;</w:t>
      </w:r>
    </w:p>
    <w:p>
      <w:pPr>
        <w:pStyle w:val="NormalBold"/>
      </w:pPr>
      <w:r>
        <w:rPr>
          <w:rStyle w:val="HideTWBExt"/>
        </w:rPr>
        <w:t>&lt;DocAmend&gt;</w:t>
      </w:r>
      <w:r>
        <w:t>Proposal for a directive</w:t>
      </w:r>
      <w:r>
        <w:rPr>
          <w:rStyle w:val="HideTWBExt"/>
        </w:rPr>
        <w:t>&lt;/DocAmend&gt;</w:t>
      </w:r>
    </w:p>
    <w:p>
      <w:pPr>
        <w:pStyle w:val="NormalBold"/>
      </w:pPr>
      <w:r>
        <w:rPr>
          <w:rStyle w:val="HideTWBExt"/>
        </w:rPr>
        <w:t>&lt;Article&gt;</w:t>
      </w:r>
      <w:r>
        <w:t>Article 1 – paragraph 1 – point 3 – point c</w:t>
      </w:r>
      <w:r>
        <w:rPr>
          <w:rStyle w:val="HideTWBExt"/>
        </w:rPr>
        <w:t>&lt;/Article&gt;</w:t>
      </w:r>
    </w:p>
    <w:p>
      <w:r>
        <w:rPr>
          <w:rStyle w:val="HideTWBExt"/>
        </w:rPr>
        <w:t>&lt;DocAmend2&gt;</w:t>
      </w:r>
      <w:r>
        <w:t>Directive 96/53/EC</w:t>
      </w:r>
      <w:r>
        <w:rPr>
          <w:rStyle w:val="HideTWBExt"/>
        </w:rPr>
        <w:t>&lt;/DocAmend2&gt;</w:t>
      </w:r>
    </w:p>
    <w:p>
      <w:r>
        <w:rPr>
          <w:rStyle w:val="HideTWBExt"/>
        </w:rPr>
        <w:t>&lt;Article2&gt;</w:t>
      </w:r>
      <w:r>
        <w:t>Article 4 – paragraph 4a – subparagraph 2</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Text proposed by the Commission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Whenever a Member State allows, pursuant to this paragraph, the circulation of European Modular Systems in national traffic, it may not reject or prohibit the circulation in its territory of European Modular Systems in international traffic, provided that such systems do not exceed the maximum weights and dimensions set for European Modular Systems in national traffic.</w:t>
            </w:r>
          </w:p>
        </w:tc>
        <w:tc>
          <w:tcPr>
            <w:tcW w:w="4876" w:type="dxa"/>
          </w:tcPr>
          <w:p>
            <w:pPr>
              <w:pStyle w:val="Normal6a"/>
            </w:pPr>
            <w:r>
              <w:rPr>
                <w:b/>
                <w:i/>
              </w:rPr>
              <w:t>deleted</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{07/03/2024}</w:t>
      </w:r>
      <w:r>
        <w:t>7.3.2024</w:t>
      </w:r>
      <w:r>
        <w:rPr>
          <w:rStyle w:val="HideTWBExt"/>
        </w:rPr>
        <w:t>&lt;/Date&gt;</w:t>
      </w:r>
      <w:r>
        <w:tab/>
      </w:r>
      <w:r>
        <w:rPr>
          <w:rStyle w:val="HideTWBExt"/>
        </w:rPr>
        <w:t>&lt;ANo&gt;</w:t>
      </w:r>
      <w:r>
        <w:t>A9-0047</w:t>
      </w:r>
      <w:r>
        <w:rPr>
          <w:rStyle w:val="HideTWBExt"/>
        </w:rPr>
        <w:t>&lt;/ANo&gt;</w:t>
      </w:r>
      <w:r>
        <w:t>/</w:t>
      </w:r>
      <w:r>
        <w:rPr>
          <w:rStyle w:val="HideTWBExt"/>
        </w:rPr>
        <w:t>&lt;NumAm&gt;</w:t>
      </w:r>
      <w:r>
        <w:t>57</w:t>
      </w:r>
      <w:r>
        <w:rPr>
          <w:rStyle w:val="HideTWBExt"/>
        </w:rPr>
        <w:t>&lt;/NumAm&gt;</w:t>
      </w:r>
    </w:p>
    <w:p>
      <w:pPr>
        <w:pStyle w:val="AmNumberTabs"/>
      </w:pPr>
      <w:r>
        <w:t>Amendment</w:t>
      </w:r>
      <w:r>
        <w:tab/>
      </w:r>
      <w:r>
        <w:tab/>
      </w:r>
      <w:r>
        <w:rPr>
          <w:rStyle w:val="HideTWBExt"/>
        </w:rPr>
        <w:t>&lt;NumAm&gt;</w:t>
      </w:r>
      <w:r>
        <w:t>57</w:t>
      </w:r>
      <w:r>
        <w:rPr>
          <w:rStyle w:val="HideTWBExt"/>
        </w:rPr>
        <w:t>&lt;/NumAm&gt;</w:t>
      </w:r>
    </w:p>
    <w:p>
      <w:pPr>
        <w:pStyle w:val="NormalBold"/>
      </w:pPr>
      <w:r>
        <w:rPr>
          <w:rStyle w:val="HideTWBExt"/>
        </w:rPr>
        <w:t>&lt;RepeatBlock-By&gt;</w:t>
      </w:r>
      <w:r>
        <w:rPr>
          <w:rStyle w:val="HideTWBExt"/>
        </w:rPr>
        <w:t>&lt;Members&gt;</w:t>
      </w:r>
      <w:r>
        <w:t>Ciarán Cuffe</w:t>
      </w:r>
      <w:r>
        <w:rPr>
          <w:rStyle w:val="HideTWBExt"/>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rPr>
        <w:t>&lt;/RepeatBlock-By&gt;</w:t>
      </w:r>
    </w:p>
    <w:p>
      <w:pPr>
        <w:pStyle w:val="AmDocTypeTab"/>
      </w:pPr>
      <w:r>
        <w:rPr>
          <w:rStyle w:val="HideTWBExt"/>
        </w:rPr>
        <w:t>&lt;TitreType&gt;</w:t>
      </w:r>
      <w:r>
        <w:t>Report</w:t>
      </w:r>
      <w:r>
        <w:rPr>
          <w:rStyle w:val="HideTWBExt"/>
        </w:rPr>
        <w:t>&lt;/TitreType&gt;</w:t>
      </w:r>
      <w:r>
        <w:tab/>
      </w:r>
      <w:r>
        <w:t>A9-0047/2024</w:t>
      </w:r>
    </w:p>
    <w:p>
      <w:pPr>
        <w:pStyle w:val="NormalBold"/>
      </w:pPr>
      <w:r>
        <w:rPr>
          <w:rStyle w:val="HideTWBExt"/>
        </w:rPr>
        <w:t>&lt;Rapporteur&gt;</w:t>
      </w:r>
      <w:r>
        <w:t>Isabel García Muñoz</w:t>
      </w:r>
      <w:r>
        <w:rPr>
          <w:rStyle w:val="HideTWBExt"/>
        </w:rPr>
        <w:t>&lt;/Rapporteur&gt;</w:t>
      </w:r>
    </w:p>
    <w:p>
      <w:r>
        <w:rPr>
          <w:rStyle w:val="HideTWBExt"/>
        </w:rPr>
        <w:t>&lt;Titre&gt;</w:t>
      </w:r>
      <w:r>
        <w:t>Weights and dimensions of certain road vehicles</w:t>
      </w:r>
      <w:r>
        <w:rPr>
          <w:rStyle w:val="HideTWBExt"/>
        </w:rPr>
        <w:t>&lt;/Titre&gt;</w:t>
      </w:r>
    </w:p>
    <w:p>
      <w:pPr>
        <w:pStyle w:val="Normal12a"/>
      </w:pPr>
      <w:r>
        <w:rPr>
          <w:rStyle w:val="HideTWBExt"/>
        </w:rPr>
        <w:t>&lt;DocRef&gt;</w:t>
      </w:r>
      <w:r>
        <w:t>(COM(2023)0445 – C9-0306/2023 – 2023/0265(COD))</w:t>
      </w:r>
      <w:r>
        <w:rPr>
          <w:rStyle w:val="HideTWBExt"/>
        </w:rPr>
        <w:t>&lt;/DocRef&gt;</w:t>
      </w:r>
    </w:p>
    <w:p>
      <w:pPr>
        <w:pStyle w:val="NormalBold"/>
      </w:pPr>
      <w:r>
        <w:rPr>
          <w:rStyle w:val="HideTWBExt"/>
        </w:rPr>
        <w:t>&lt;DocAmend&gt;</w:t>
      </w:r>
      <w:r>
        <w:t>Proposal for a directive</w:t>
      </w:r>
      <w:r>
        <w:rPr>
          <w:rStyle w:val="HideTWBExt"/>
        </w:rPr>
        <w:t>&lt;/DocAmend&gt;</w:t>
      </w:r>
    </w:p>
    <w:p>
      <w:pPr>
        <w:pStyle w:val="NormalBold"/>
      </w:pPr>
      <w:r>
        <w:rPr>
          <w:rStyle w:val="HideTWBExt"/>
        </w:rPr>
        <w:t>&lt;Article&gt;</w:t>
      </w:r>
      <w:r>
        <w:t>Article 1 – paragraph 1 – point 3 – point d</w:t>
      </w:r>
      <w:r>
        <w:rPr>
          <w:rStyle w:val="HideTWBExt"/>
        </w:rPr>
        <w:t>&lt;/Article&gt;</w:t>
      </w:r>
    </w:p>
    <w:p>
      <w:r>
        <w:rPr>
          <w:rStyle w:val="HideTWBExt"/>
        </w:rPr>
        <w:t>&lt;DocAmend2&gt;</w:t>
      </w:r>
      <w:r>
        <w:t>Directive 96/53/EC</w:t>
      </w:r>
      <w:r>
        <w:rPr>
          <w:rStyle w:val="HideTWBExt"/>
        </w:rPr>
        <w:t>&lt;/DocAmend2&gt;</w:t>
      </w:r>
    </w:p>
    <w:p>
      <w:r>
        <w:rPr>
          <w:rStyle w:val="HideTWBExt"/>
        </w:rPr>
        <w:t>&lt;Article2&gt;</w:t>
      </w:r>
      <w:r>
        <w:t>Article 4 – paragraph 5 – subparagraph 1</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Text proposed by the Commission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Member States may allow for a limited period of time trials of vehicles or vehicle combinations incorporating new technologies or new concepts which cannot comply with requirements of this Directive. Such vehicles or vehicle combinations shall be allowed to carry out certain national </w:t>
            </w:r>
            <w:r>
              <w:rPr>
                <w:b/>
                <w:i/>
              </w:rPr>
              <w:t>or international</w:t>
            </w:r>
            <w:r>
              <w:t xml:space="preserve"> transport operations for the trial period. In particular, trials with European Modular Systems shall be allowed for a maximum of five years. The number of trials shall not be limited. Member States shall inform the Commission thereof.</w:t>
            </w:r>
          </w:p>
        </w:tc>
        <w:tc>
          <w:tcPr>
            <w:tcW w:w="4876" w:type="dxa"/>
          </w:tcPr>
          <w:p>
            <w:pPr>
              <w:pStyle w:val="Normal6a"/>
            </w:pPr>
            <w:r>
              <w:t xml:space="preserve">Member States may allow for a limited period of time trials of vehicles or vehicle combinations incorporating new technologies or new concepts which cannot comply with requirements of this Directive. Such vehicles or vehicle combinations shall be allowed to carry out certain national transport operations for the trial period </w:t>
            </w:r>
            <w:r>
              <w:rPr>
                <w:b/>
                <w:i/>
              </w:rPr>
              <w:t>provided all the conditions referred to in paragraph 1 of this Article have been met</w:t>
            </w:r>
            <w:r>
              <w:t>. In particular, trials with European Modular Systems shall be allowed for a maximum of five years. The number of trials shall not be limited. Member States shall inform the Commission thereof.</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{07/03/2024}</w:t>
      </w:r>
      <w:r>
        <w:t>7.3.2024</w:t>
      </w:r>
      <w:r>
        <w:rPr>
          <w:rStyle w:val="HideTWBExt"/>
        </w:rPr>
        <w:t>&lt;/Date&gt;</w:t>
      </w:r>
      <w:r>
        <w:tab/>
      </w:r>
      <w:r>
        <w:rPr>
          <w:rStyle w:val="HideTWBExt"/>
        </w:rPr>
        <w:t>&lt;ANo&gt;</w:t>
      </w:r>
      <w:r>
        <w:t>A9-0047</w:t>
      </w:r>
      <w:r>
        <w:rPr>
          <w:rStyle w:val="HideTWBExt"/>
        </w:rPr>
        <w:t>&lt;/ANo&gt;</w:t>
      </w:r>
      <w:r>
        <w:t>/</w:t>
      </w:r>
      <w:r>
        <w:rPr>
          <w:rStyle w:val="HideTWBExt"/>
        </w:rPr>
        <w:t>&lt;NumAm&gt;</w:t>
      </w:r>
      <w:r>
        <w:t>58</w:t>
      </w:r>
      <w:r>
        <w:rPr>
          <w:rStyle w:val="HideTWBExt"/>
        </w:rPr>
        <w:t>&lt;/NumAm&gt;</w:t>
      </w:r>
    </w:p>
    <w:p>
      <w:pPr>
        <w:pStyle w:val="AmNumberTabs"/>
      </w:pPr>
      <w:r>
        <w:t>Amendment</w:t>
      </w:r>
      <w:r>
        <w:tab/>
      </w:r>
      <w:r>
        <w:tab/>
      </w:r>
      <w:r>
        <w:rPr>
          <w:rStyle w:val="HideTWBExt"/>
        </w:rPr>
        <w:t>&lt;NumAm&gt;</w:t>
      </w:r>
      <w:r>
        <w:t>58</w:t>
      </w:r>
      <w:r>
        <w:rPr>
          <w:rStyle w:val="HideTWBExt"/>
        </w:rPr>
        <w:t>&lt;/NumAm&gt;</w:t>
      </w:r>
    </w:p>
    <w:p>
      <w:pPr>
        <w:pStyle w:val="NormalBold"/>
      </w:pPr>
      <w:r>
        <w:rPr>
          <w:rStyle w:val="HideTWBExt"/>
        </w:rPr>
        <w:t>&lt;RepeatBlock-By&gt;</w:t>
      </w:r>
      <w:r>
        <w:rPr>
          <w:rStyle w:val="HideTWBExt"/>
        </w:rPr>
        <w:t>&lt;Members&gt;</w:t>
      </w:r>
      <w:r>
        <w:t>Ciarán Cuffe</w:t>
      </w:r>
      <w:r>
        <w:rPr>
          <w:rStyle w:val="HideTWBExt"/>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rPr>
        <w:t>&lt;/RepeatBlock-By&gt;</w:t>
      </w:r>
    </w:p>
    <w:p>
      <w:pPr>
        <w:pStyle w:val="AmDocTypeTab"/>
      </w:pPr>
      <w:r>
        <w:rPr>
          <w:rStyle w:val="HideTWBExt"/>
        </w:rPr>
        <w:t>&lt;TitreType&gt;</w:t>
      </w:r>
      <w:r>
        <w:t>Report</w:t>
      </w:r>
      <w:r>
        <w:rPr>
          <w:rStyle w:val="HideTWBExt"/>
        </w:rPr>
        <w:t>&lt;/TitreType&gt;</w:t>
      </w:r>
      <w:r>
        <w:tab/>
      </w:r>
      <w:r>
        <w:t>A9-0047/2024</w:t>
      </w:r>
    </w:p>
    <w:p>
      <w:pPr>
        <w:pStyle w:val="NormalBold"/>
      </w:pPr>
      <w:r>
        <w:rPr>
          <w:rStyle w:val="HideTWBExt"/>
        </w:rPr>
        <w:t>&lt;Rapporteur&gt;</w:t>
      </w:r>
      <w:r>
        <w:t>Isabel García Muñoz</w:t>
      </w:r>
      <w:r>
        <w:rPr>
          <w:rStyle w:val="HideTWBExt"/>
        </w:rPr>
        <w:t>&lt;/Rapporteur&gt;</w:t>
      </w:r>
    </w:p>
    <w:p>
      <w:r>
        <w:rPr>
          <w:rStyle w:val="HideTWBExt"/>
        </w:rPr>
        <w:t>&lt;Titre&gt;</w:t>
      </w:r>
      <w:r>
        <w:t>Weights and dimensions of certain road vehicles</w:t>
      </w:r>
      <w:r>
        <w:rPr>
          <w:rStyle w:val="HideTWBExt"/>
        </w:rPr>
        <w:t>&lt;/Titre&gt;</w:t>
      </w:r>
    </w:p>
    <w:p>
      <w:pPr>
        <w:pStyle w:val="Normal12a"/>
      </w:pPr>
      <w:r>
        <w:rPr>
          <w:rStyle w:val="HideTWBExt"/>
        </w:rPr>
        <w:t>&lt;DocRef&gt;</w:t>
      </w:r>
      <w:r>
        <w:t>(COM(2023)0445 – C9-0306/2023 – 2023/0265(COD))</w:t>
      </w:r>
      <w:r>
        <w:rPr>
          <w:rStyle w:val="HideTWBExt"/>
        </w:rPr>
        <w:t>&lt;/DocRef&gt;</w:t>
      </w:r>
    </w:p>
    <w:p>
      <w:pPr>
        <w:pStyle w:val="NormalBold"/>
      </w:pPr>
      <w:r>
        <w:rPr>
          <w:rStyle w:val="HideTWBExt"/>
        </w:rPr>
        <w:t>&lt;DocAmend&gt;</w:t>
      </w:r>
      <w:r>
        <w:t>Proposal for a directive</w:t>
      </w:r>
      <w:r>
        <w:rPr>
          <w:rStyle w:val="HideTWBExt"/>
        </w:rPr>
        <w:t>&lt;/DocAmend&gt;</w:t>
      </w:r>
    </w:p>
    <w:p>
      <w:pPr>
        <w:pStyle w:val="NormalBold"/>
      </w:pPr>
      <w:r>
        <w:rPr>
          <w:rStyle w:val="HideTWBExt"/>
        </w:rPr>
        <w:t>&lt;Article&gt;</w:t>
      </w:r>
      <w:r>
        <w:t>Article 1 – paragraph 1 – point 4</w:t>
      </w:r>
      <w:r>
        <w:rPr>
          <w:rStyle w:val="HideTWBExt"/>
        </w:rPr>
        <w:t>&lt;/Article&gt;</w:t>
      </w:r>
    </w:p>
    <w:p>
      <w:r>
        <w:rPr>
          <w:rStyle w:val="HideTWBExt"/>
        </w:rPr>
        <w:t>&lt;DocAmend2&gt;</w:t>
      </w:r>
      <w:r>
        <w:t>Directive 96/53/EC</w:t>
      </w:r>
      <w:r>
        <w:rPr>
          <w:rStyle w:val="HideTWBExt"/>
        </w:rPr>
        <w:t>&lt;/DocAmend2&gt;</w:t>
      </w:r>
    </w:p>
    <w:p>
      <w:r>
        <w:rPr>
          <w:rStyle w:val="HideTWBExt"/>
        </w:rPr>
        <w:t>&lt;Article2&gt;</w:t>
      </w:r>
      <w:r>
        <w:t>Article 4b</w:t>
      </w:r>
      <w:r>
        <w:rPr>
          <w:rStyle w:val="HideTWBExt"/>
        </w:rPr>
        <w:t>&lt;/Article2&gt;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Text proposed by the Commission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Article 4b</w:t>
            </w:r>
          </w:p>
        </w:tc>
        <w:tc>
          <w:tcPr>
            <w:tcW w:w="4876" w:type="dxa"/>
          </w:tcPr>
          <w:p>
            <w:pPr>
              <w:pStyle w:val="Normal6a"/>
            </w:pPr>
            <w:r>
              <w:rPr>
                <w:b/>
                <w:i/>
              </w:rPr>
              <w:t>deleted</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{07/03/2024}</w:t>
      </w:r>
      <w:r>
        <w:t>7.3.2024</w:t>
      </w:r>
      <w:r>
        <w:rPr>
          <w:rStyle w:val="HideTWBExt"/>
        </w:rPr>
        <w:t>&lt;/Date&gt;</w:t>
      </w:r>
      <w:r>
        <w:tab/>
      </w:r>
      <w:r>
        <w:rPr>
          <w:rStyle w:val="HideTWBExt"/>
        </w:rPr>
        <w:t>&lt;ANo&gt;</w:t>
      </w:r>
      <w:r>
        <w:t>A9-0047</w:t>
      </w:r>
      <w:r>
        <w:rPr>
          <w:rStyle w:val="HideTWBExt"/>
        </w:rPr>
        <w:t>&lt;/ANo&gt;</w:t>
      </w:r>
      <w:r>
        <w:t>/</w:t>
      </w:r>
      <w:r>
        <w:rPr>
          <w:rStyle w:val="HideTWBExt"/>
        </w:rPr>
        <w:t>&lt;NumAm&gt;</w:t>
      </w:r>
      <w:r>
        <w:t>59</w:t>
      </w:r>
      <w:r>
        <w:rPr>
          <w:rStyle w:val="HideTWBExt"/>
        </w:rPr>
        <w:t>&lt;/NumAm&gt;</w:t>
      </w:r>
    </w:p>
    <w:p>
      <w:pPr>
        <w:pStyle w:val="AmNumberTabs"/>
      </w:pPr>
      <w:r>
        <w:t>Amendment</w:t>
      </w:r>
      <w:r>
        <w:tab/>
      </w:r>
      <w:r>
        <w:tab/>
      </w:r>
      <w:r>
        <w:rPr>
          <w:rStyle w:val="HideTWBExt"/>
        </w:rPr>
        <w:t>&lt;NumAm&gt;</w:t>
      </w:r>
      <w:r>
        <w:t>59</w:t>
      </w:r>
      <w:r>
        <w:rPr>
          <w:rStyle w:val="HideTWBExt"/>
        </w:rPr>
        <w:t>&lt;/NumAm&gt;</w:t>
      </w:r>
    </w:p>
    <w:p>
      <w:pPr>
        <w:pStyle w:val="NormalBold"/>
      </w:pPr>
      <w:r>
        <w:rPr>
          <w:rStyle w:val="HideTWBExt"/>
        </w:rPr>
        <w:t>&lt;RepeatBlock-By&gt;</w:t>
      </w:r>
      <w:r>
        <w:rPr>
          <w:rStyle w:val="HideTWBExt"/>
        </w:rPr>
        <w:t>&lt;Members&gt;</w:t>
      </w:r>
      <w:r>
        <w:t>Ciarán Cuffe</w:t>
      </w:r>
      <w:r>
        <w:rPr>
          <w:rStyle w:val="HideTWBExt"/>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rPr>
        <w:t>&lt;/RepeatBlock-By&gt;</w:t>
      </w:r>
    </w:p>
    <w:p>
      <w:pPr>
        <w:pStyle w:val="AmDocTypeTab"/>
      </w:pPr>
      <w:r>
        <w:rPr>
          <w:rStyle w:val="HideTWBExt"/>
        </w:rPr>
        <w:t>&lt;TitreType&gt;</w:t>
      </w:r>
      <w:r>
        <w:t>Report</w:t>
      </w:r>
      <w:r>
        <w:rPr>
          <w:rStyle w:val="HideTWBExt"/>
        </w:rPr>
        <w:t>&lt;/TitreType&gt;</w:t>
      </w:r>
      <w:r>
        <w:tab/>
      </w:r>
      <w:r>
        <w:t>A9-0047/2024</w:t>
      </w:r>
    </w:p>
    <w:p>
      <w:pPr>
        <w:pStyle w:val="NormalBold"/>
      </w:pPr>
      <w:r>
        <w:rPr>
          <w:rStyle w:val="HideTWBExt"/>
        </w:rPr>
        <w:t>&lt;Rapporteur&gt;</w:t>
      </w:r>
      <w:r>
        <w:t>Isabel García Muñoz</w:t>
      </w:r>
      <w:r>
        <w:rPr>
          <w:rStyle w:val="HideTWBExt"/>
        </w:rPr>
        <w:t>&lt;/Rapporteur&gt;</w:t>
      </w:r>
    </w:p>
    <w:p>
      <w:r>
        <w:rPr>
          <w:rStyle w:val="HideTWBExt"/>
        </w:rPr>
        <w:t>&lt;Titre&gt;</w:t>
      </w:r>
      <w:r>
        <w:t>Weights and dimensions of certain road vehicles</w:t>
      </w:r>
      <w:r>
        <w:rPr>
          <w:rStyle w:val="HideTWBExt"/>
        </w:rPr>
        <w:t>&lt;/Titre&gt;</w:t>
      </w:r>
    </w:p>
    <w:p>
      <w:pPr>
        <w:pStyle w:val="Normal12a"/>
      </w:pPr>
      <w:r>
        <w:rPr>
          <w:rStyle w:val="HideTWBExt"/>
        </w:rPr>
        <w:t>&lt;DocRef&gt;</w:t>
      </w:r>
      <w:r>
        <w:t>(COM(2023)0445 – C9-0306/2023 – 2023/0265(COD))</w:t>
      </w:r>
      <w:r>
        <w:rPr>
          <w:rStyle w:val="HideTWBExt"/>
        </w:rPr>
        <w:t>&lt;/DocRef&gt;</w:t>
      </w:r>
    </w:p>
    <w:p>
      <w:pPr>
        <w:pStyle w:val="NormalBold"/>
      </w:pPr>
      <w:r>
        <w:rPr>
          <w:rStyle w:val="HideTWBExt"/>
        </w:rPr>
        <w:t>&lt;DocAmend&gt;</w:t>
      </w:r>
      <w:r>
        <w:t>Proposal for a directive</w:t>
      </w:r>
      <w:r>
        <w:rPr>
          <w:rStyle w:val="HideTWBExt"/>
        </w:rPr>
        <w:t>&lt;/DocAmend&gt;</w:t>
      </w:r>
    </w:p>
    <w:p>
      <w:pPr>
        <w:pStyle w:val="NormalBold"/>
      </w:pPr>
      <w:r>
        <w:rPr>
          <w:rStyle w:val="HideTWBExt"/>
        </w:rPr>
        <w:t>&lt;Article&gt;</w:t>
      </w:r>
      <w:r>
        <w:t>Recital 19 a (new)</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Text proposed by the Commission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(19 a)</w:t>
            </w:r>
            <w:r>
              <w:tab/>
            </w:r>
            <w:r>
              <w:rPr>
                <w:b/>
                <w:i/>
              </w:rPr>
              <w:t>The maximum width limit in point 1.2(a) of Annex I is a value that now applies to all road vehicles and not just heavy duty vehicles, regardless of its suitability for differing vehicle categories such as light duty vehicles. For this reason, the Commission should perform a review of the suitability of this limit across different vehicle categories, at the latest by June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type w:val="nextPage"/>
      <w:pgSz w:w="11909" w:h="16834"/>
      <w:pgMar w:top="1134" w:right="1417" w:bottom="1417" w:left="1417" w:header="1134" w:footer="567"/>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AM\P9_AMA(2024)0047(052-059)EN.docx</w:t>
    </w:r>
    <w:r>
      <w:rPr>
        <w:rStyle w:val="HideTWBExt"/>
      </w:rPr>
      <w:t>&lt;/PathFdR&gt;</w:t>
    </w:r>
    <w:r>
      <w:tab/>
    </w:r>
    <w:r>
      <w:tab/>
    </w:r>
    <w:r>
      <w:t>PE</w:t>
    </w:r>
    <w:r>
      <w:rPr>
        <w:rStyle w:val="HideTWBExt"/>
      </w:rPr>
      <w:t>&lt;NoPE&gt;</w:t>
    </w:r>
    <w:r>
      <w:t>760.461</w:t>
    </w:r>
    <w:r>
      <w:rPr>
        <w:rStyle w:val="HideTWBExt"/>
      </w:rPr>
      <w:t>&lt;/NoPE&gt;</w:t>
    </w:r>
    <w:r>
      <w:rPr>
        <w:rStyle w:val="HideTWBExt"/>
      </w:rPr>
      <w:t>&lt;Version&gt;</w:t>
    </w:r>
    <w:r>
      <w:t>v01-00</w:t>
    </w:r>
    <w:r>
      <w:rPr>
        <w:rStyle w:val="HideTWBExt"/>
      </w:rPr>
      <w:t>&lt;/Version&gt;</w:t>
    </w:r>
  </w:p>
  <w:p>
    <w:pPr>
      <w:pStyle w:val="EPFooter2"/>
    </w:pPr>
    <w:r>
      <w:t>EN</w:t>
    </w:r>
    <w:r>
      <w:tab/>
    </w:r>
    <w:r>
      <w:rPr>
        <w:rStyle w:val="EPFooter2Motto"/>
      </w:rPr>
      <w:t>United in diversity</w:t>
    </w:r>
    <w:r>
      <w:tab/>
    </w:r>
    <w:r>
      <w:t>EN</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465045 HideTWBExt;}{\s16\ql \li0\ri0\nowidctlpar\wrapdefault\aspalpha\aspnum\faauto\adjustright\rin0\lin0\itap0 \rtlch\fcs1 \af0\afs20\alang1025 \ltrch\fcs0 _x000d__x000a_\b\fs24\lang2057\langfe2057\cgrid\langnp2057\langfenp2057 \sbasedon0 \snext16 \spriority0 \styrsid8465045 NormalBold;}}{\*\rsidtbl \rsid24658\rsid358857\rsid735077\rsid787282\rsid2892074\rsid3622648\rsid4666813\rsid5708216\rsid6641733\rsid7553164_x000d__x000a_\rsid8465045\rsid8465581\rsid8681905\rsid8721650\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6\hr20\min40}{\revtim\yr2019\mo6\dy26\hr20\min40}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46504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72165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721650 \chftnsepc _x000d__x000a_\par }}{\*\aftnsep \ltrpar \pard\plain \ltrpar\ql \li0\ri0\widctlpar\wrapdefault\aspalpha\aspnum\faauto\adjustright\rin0\lin0\itap0 \rtlch\fcs1 \af0\afs20\alang1025 \ltrch\fcs0 \fs24\lang2057\langfe2057\cgrid\langnp2057\langfenp2057 {\rtlch\fcs1 \af0 _x000d__x000a_\ltrch\fcs0 \insrsid8721650 \chftnsep _x000d__x000a_\par }}{\*\aftnsepc \ltrpar \pard\plain \ltrpar\ql \li0\ri0\widctlpar\wrapdefault\aspalpha\aspnum\faauto\adjustright\rin0\lin0\itap0 \rtlch\fcs1 \af0\afs20\alang1025 \ltrch\fcs0 \fs24\lang2057\langfe2057\cgrid\langnp2057\langfenp2057 {\rtlch\fcs1 \af0 _x000d__x000a_\ltrch\fcs0 \insrsid872165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8465045 \rtlch\fcs1 \af0\afs20\alang1025 \ltrch\fcs0 \b\fs24\lang2057\langfe2057\cgrid\langnp2057\langfenp2057 {\rtlch\fcs1 \af0 \ltrch\fcs0 _x000d__x000a_\cs15\b0\v\f1\fs20\cf9\lang1024\langfe1024\noproof\insrsid8465045\charrsid14699840 {\*\bkmkstart By}&lt;}{\rtlch\fcs1 \af0 \ltrch\fcs0 \cs15\b0\v\f1\fs20\cf9\lang1024\langfe1024\noproof\insrsid8465045 By&gt;&lt;}{\rtlch\fcs1 \af0 \ltrch\fcs0 _x000d__x000a_\cs15\b0\v\f1\fs20\cf9\lang1024\langfe1024\noproof\insrsid8465045\charrsid14699840 Members&gt;}{\rtlch\fcs1 \af0 \ltrch\fcs0 \insrsid8465045\charrsid14699840 [ZMEMBERS]}{\rtlch\fcs1 \af0 \ltrch\fcs0 _x000d__x000a_\cs15\b0\v\f1\fs20\cf9\lang1024\langfe1024\noproof\insrsid8465045\charrsid14699840 &lt;/Members&gt;}{\rtlch\fcs1 \af0 \ltrch\fcs0 \insrsid8465045\charrsid14699840 _x000d__x000a_\par }\pard\plain \ltrpar\ql \li0\ri0\widctlpar\wrapdefault\aspalpha\aspnum\faauto\adjustright\rin0\lin0\itap0\pararsid8465045 \rtlch\fcs1 \af0\afs20\alang1025 \ltrch\fcs0 \fs24\lang2057\langfe2057\cgrid\langnp2057\langfenp2057 {\rtlch\fcs1 \af0 \ltrch\fcs0 _x000d__x000a_\cs15\v\f1\fs20\cf9\lang1024\langfe1024\noproof\langnp1043\insrsid8465045\charrsid5922106 &lt;AuNomDe&gt;&lt;OptDel&gt;}{\rtlch\fcs1 \af0 \ltrch\fcs0 \lang1024\langfe1024\noproof\langnp1043\insrsid8465045\charrsid5922106 [ZONBEHALF]}{\rtlch\fcs1 \af0 \ltrch\fcs0 _x000d__x000a_\cs15\v\f1\fs20\cf9\lang1024\langfe1024\noproof\langnp1043\insrsid8465045\charrsid5922106 &lt;/OptDel&gt;&lt;/AuNomDe&gt;}{\rtlch\fcs1 \af0 \ltrch\fcs0 \lang1043\langfe2057\langnp1043\insrsid8465045\charrsid5922106 _x000d__x000a_\par }{\rtlch\fcs1 \af0 \ltrch\fcs0 \cs15\v\f1\fs20\cf9\lang1024\langfe1024\noproof\insrsid8465045\charrsid6839579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65_x000d__x000a_08934e2c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6452211 HideTWBExt;}{\s16\ql \li0\ri0\nowidctlpar\tqr\tx9072\wrapdefault\aspalpha\aspnum\faauto\adjustright\rin0\lin0\itap0 \rtlch\fcs1 \af0\afs20\alang1025 \ltrch\fcs0 _x000d__x000a_\b\fs24\lang2057\langfe2057\cgrid\langnp2057\langfenp2057 \sbasedon0 \snext16 \spriority0 \styrsid16452211 AmDocTypeTab;}{\s17\ql \li0\ri0\sa240\nowidctlpar\wrapdefault\aspalpha\aspnum\faauto\adjustright\rin0\lin0\itap0 \rtlch\fcs1 \af0\afs20\alang1025 _x000d__x000a_\ltrch\fcs0 \fs24\lang2057\langfe2057\cgrid\langnp2057\langfenp2057 \sbasedon0 \snext17 \spriority0 \styrsid16452211 Normal12a;}{\s18\ql \li-851\ri-851\widctlpar\tqc\tx4535\tqr\tx9921\wrapdefault\aspalpha\aspnum\faauto\adjustright\rin-851\lin-851\itap0 _x000d__x000a_\rtlch\fcs1 \af1\afs20\alang1025 \ltrch\fcs0 \b\f1\fs48\lang2057\langfe2057\cgrid\langnp2057\langfenp2057 \sbasedon0 \snext0 \spriority0 \styrsid16452211 EPFooter2;}{_x000d__x000a_\s19\ql \li0\ri0\nowidctlpar\wrapdefault\aspalpha\aspnum\faauto\adjustright\rin0\lin0\itap0 \rtlch\fcs1 \af0\afs20\alang1025 \ltrch\fcs0 \b\fs24\lang2057\langfe2057\cgrid\langnp2057\langfenp2057 \sbasedon0 \snext19 \spriority0 \styrsid16452211 _x000d__x000a_NormalBold;}{\s20\qr \li0\ri0\sb240\sa240\nowidctlpar\wrapdefault\aspalpha\aspnum\faauto\adjustright\rin0\lin0\itap0 \rtlch\fcs1 \af0\afs20\alang1025 \ltrch\fcs0 \fs24\lang2057\langfe2057\cgrid\langnp2057\langfenp2057 _x000d__x000a_\sbasedon0 \snext20 \spriority0 \styrsid16452211 AmOrLang;}{\s21\ql \li0\ri0\sa120\nowidctlpar\wrapdefault\aspalpha\aspnum\faauto\adjustright\rin0\lin0\itap0 \rtlch\fcs1 \af0\afs20\alang1025 \ltrch\fcs0 _x000d__x000a_\fs24\lang2057\langfe2057\cgrid\langnp2057\langfenp2057 \sbasedon0 \snext21 \spriority0 \styrsid16452211 Normal6a;}{\s22\qc \li0\ri0\sb240\sa240\nowidctlpar\wrapdefault\aspalpha\aspnum\faauto\adjustright\rin0\lin0\itap0 \rtlch\fcs1 \af0\afs20\alang1025 _x000d__x000a_\ltrch\fcs0 \i\fs24\lang2057\langfe2057\cgrid\langnp2057\langfenp2057 \sbasedon0 \snext22 \spriority0 \styrsid16452211 AmCrossRef;}{\s23\qc \li0\ri0\sb240\sa240\keepn\nowidctlpar\wrapdefault\aspalpha\aspnum\faauto\adjustright\rin0\lin0\itap0 \rtlch\fcs1 _x000d__x000a_\af0\afs20\alang1025 \ltrch\fcs0 \i\fs24\lang2057\langfe2057\cgrid\langnp2057\langfenp2057 \sbasedon0 \snext25 \spriority0 \styrsid16452211 AmJustTitle;}{\s24\ql \li0\ri0\nowidctlpar_x000d__x000a_\tqr\tx9072\wrapdefault\aspalpha\aspnum\faauto\adjustright\rin0\lin0\itap0 \rtlch\fcs1 \af0\afs20\alang1025 \ltrch\fcs0 \fs24\lang2057\langfe2057\cgrid\langnp2057\langfenp2057 \sbasedon0 \snext24 \spriority0 \styrsid16452211 AmDateTab;}{_x000d__x000a_\s25\ql \li0\ri0\sa240\nowidctlpar\wrapdefault\aspalpha\aspnum\faauto\adjustright\rin0\lin0\itap0 \rtlch\fcs1 \af0\afs20\alang1025 \ltrch\fcs0 \i\fs24\lang2057\langfe2057\cgrid\langnp2057\langfenp2057 \sbasedon0 \snext25 \spriority0 \styrsid16452211 _x000d__x000a_AmJustText;}{\s26\qc \li0\ri0\sa240\nowidctlpar\wrapdefault\aspalpha\aspnum\faauto\adjustright\rin0\lin0\itap0 \rtlch\fcs1 \af0\afs20\alang1025 \ltrch\fcs0 \i\fs24\lang2057\langfe2057\cgrid\langnp2057\langfenp2057 _x000d__x000a_\sbasedon0 \snext26 \spriority0 \styrsid16452211 AmColumnHeading;}{\s27\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7 \spriority0 \styrsid16452211 AmNumberTabs;}{\s28\ql \li0\ri0\sb240\sa240\nowidctlpar_x000d__x000a_\tqc\tx4535\tqr\tx9071\wrapdefault\aspalpha\aspnum\faauto\adjustright\rin0\lin0\itap0 \rtlch\fcs1 \af0\afs20\alang1025 \ltrch\fcs0 \fs22\lang2057\langfe2057\cgrid\langnp2057\langfenp2057 \sbasedon0 \snext28 \spriority0 \styrsid16452211 EPFooter;}}_x000d__x000a_{\*\rsidtbl \rsid24658\rsid89252\rsid358857\rsid735077\rsid787282\rsid2892074\rsid3622648\rsid4666813\rsid5708216\rsid6641733\rsid7553164\rsid8465581\rsid8681905\rsid8724649\rsid9636012\rsid9862312\rsid11215221\rsid11370291\rsid11434737\rsid11607138_x000d__x000a_\rsid11824949\rsid12154954\rsid14424199\rsid15204470\rsid15285974\rsid15535219\rsid15950462\rsid16324206\rsid16452211\rsid16662270}{\mmathPr\mmathFont34\mbrkBin0\mbrkBinSub0\msmallFrac0\mdispDef1\mlMargin0\mrMargin0\mdefJc1\mwrapIndent1440\mintLim0_x000d__x000a_\mnaryLim1}{\info{\author FELIX Karina}{\operator FELIX Karina}{\creatim\yr2019\mo6\dy26\hr20\min40}{\revtim\yr2019\mo6\dy26\hr20\min40}{\version1}{\edmins0}{\nofpages2}{\nofwords111}{\nofchars634}{\*\company European Parliament}{\nofcharsws744}{\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645221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92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9252 \chftnsepc _x000d__x000a_\par }}{\*\aftnsep \ltrpar \pard\plain \ltrpar\ql \li0\ri0\widctlpar\wrapdefault\aspalpha\aspnum\faauto\adjustright\rin0\lin0\itap0 \rtlch\fcs1 \af0\afs20\alang1025 \ltrch\fcs0 \fs24\lang2057\langfe2057\cgrid\langnp2057\langfenp2057 {\rtlch\fcs1 \af0 _x000d__x000a_\ltrch\fcs0 \insrsid89252 \chftnsep _x000d__x000a_\par }}{\*\aftnsepc \ltrpar \pard\plain \ltrpar\ql \li0\ri0\widctlpar\wrapdefault\aspalpha\aspnum\faauto\adjustright\rin0\lin0\itap0 \rtlch\fcs1 \af0\afs20\alang1025 \ltrch\fcs0 \fs24\lang2057\langfe2057\cgrid\langnp2057\langfenp2057 {\rtlch\fcs1 \af0 _x000d__x000a_\ltrch\fcs0 \insrsid89252 \chftnsepc _x000d__x000a_\par }}\ltrpar \sectd \ltrsect\psz9\linex0\headery1134\footery567\sectlinegrid326\sectdefaultcl\sectrsid4791376\sftnbj\saftnnar\sftnrestart {\footerr \ltrpar \pard\plain \ltrpar\s28\ql \li0\ri0\sb240\sa240\nowidctlpar_x000d__x000a_\tqc\tx4535\tqr\tx9071\wrapdefault\aspalpha\aspnum\faauto\adjustright\rin0\lin0\itap0\pararsid11812909 \rtlch\fcs1 \af0\afs20\alang1025 \ltrch\fcs0 \fs22\lang2057\langfe2057\cgrid\langnp2057\langfenp2057 {\rtlch\fcs1 \af0 \ltrch\fcs0 _x000d__x000a_\cs15\v\f1\fs20\cf9\lang1024\langfe1024\noproof\insrsid16452211 &lt;PathFdR&gt;}{\rtlch\fcs1 \af0 \ltrch\fcs0 \insrsid16452211 [ZPATH]}{\rtlch\fcs1 \af0 \ltrch\fcs0 \cs15\v\f1\fs20\cf9\lang1024\langfe1024\noproof\insrsid16452211 &lt;/PathFdR&gt;}{\rtlch\fcs1 \af0 _x000d__x000a_\ltrch\fcs0 \insrsid16452211 \tab \tab PE}{\rtlch\fcs1 \af0 \ltrch\fcs0 \cs15\v\f1\fs20\cf9\lang1024\langfe1024\noproof\insrsid16452211 &lt;NoPE&gt;}{\rtlch\fcs1 \af0 \ltrch\fcs0 \insrsid16452211 [ZNRPE]}{\rtlch\fcs1 \af0 \ltrch\fcs0 _x000d__x000a_\cs15\v\f1\fs20\cf9\lang1024\langfe1024\noproof\insrsid16452211 &lt;/NoPE&gt;&lt;Version&gt;}{\rtlch\fcs1 \af0 \ltrch\fcs0 \insrsid16452211 [ZNRV]}{\rtlch\fcs1 \af0 \ltrch\fcs0 \cs15\v\f1\fs20\cf9\lang1024\langfe1024\noproof\insrsid16452211 &lt;/Version&gt;}{\rtlch\fcs1 _x000d__x000a_\af0 \ltrch\fcs0 \insrsid16452211 _x000d__x000a_\par }\pard\plain \ltrpar\s18\ql \li-851\ri-851\widctlpar\tqc\tx4535\tqr\tx9921\wrapdefault\aspalpha\aspnum\faauto\adjustright\rin-851\lin-851\itap0\pararsid11740041 \rtlch\fcs1 \af1\afs20\alang1025 \ltrch\fcs0 _x000d__x000a_\b\f1\fs48\lang2057\langfe2057\cgrid\langnp2057\langfenp2057 {\field{\*\fldinst {\rtlch\fcs1 \af1 \ltrch\fcs0 \insrsid16452211  DOCPROPERTY &quot;&lt;Extension&gt;&quot; }}{\fldrslt {\rtlch\fcs1 \af1 \ltrch\fcs0 \insrsid16452211 XX}}}\sectd \ltrsect_x000d__x000a_\linex0\endnhere\sectdefaultcl\sftnbj {\rtlch\fcs1 \af1 \ltrch\fcs0 \insrsid16452211\charrsid5530783 \tab }{\rtlch\fcs1 \af1\afs22 \ltrch\fcs0 \b0\i\fs22\cf16\insrsid16452211\charrsid10767834 #(STD@_Motto#}{\rtlch\fcs1 \af1 \ltrch\fcs0 _x000d__x000a_\insrsid16452211\charrsid5530783 \tab }{\field{\*\fldinst {\rtlch\fcs1 \af1 \ltrch\fcs0 \insrsid16452211  DOCPROPERTY &quot;&lt;Extension&gt;&quot; }}{\fldrslt {\rtlch\fcs1 \af1 \ltrch\fcs0 \insrsid16452211 XX}}}\sectd \ltrsect\linex0\endnhere\sectdefaultcl\sftnbj {_x000d__x000a_\rtlch\fcs1 \af1 \ltrch\fcs0 \insrsid1645221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nowidctlpar_x000d__x000a_\tqr\tx9072\wrapdefault\aspalpha\aspnum\faauto\adjustright\rin0\lin0\itap0\pararsid16452211 \rtlch\fcs1 \af0\afs20\alang1025 \ltrch\fcs0 \fs24\lang2057\langfe2057\cgrid\langnp2057\langfenp2057 {\rtlch\fcs1 \af0 \ltrch\fcs0 _x000d__x000a_\cs15\v\f1\fs20\cf9\lang1024\langfe1024\noproof\insrsid16452211\charrsid14699840 {\*\bkmkstart restart}&lt;Amend&gt;&lt;Date&gt;}{\rtlch\fcs1 \af0 \ltrch\fcs0 \lang1024\langfe1024\noproof\insrsid16452211\charrsid14699840 [ZDATE]}{\rtlch\fcs1 \af0 \ltrch\fcs0 _x000d__x000a_\cs15\v\f1\fs20\cf9\lang1024\langfe1024\noproof\insrsid16452211\charrsid14699840 &lt;/Date&gt;}{\rtlch\fcs1 \af0 \ltrch\fcs0 \lang1024\langfe1024\noproof\insrsid16452211\charrsid14699840 \tab }{\rtlch\fcs1 \af0 \ltrch\fcs0 _x000d__x000a_\cs15\v\f1\fs20\cf9\lang1024\langfe1024\noproof\insrsid16452211\charrsid14699840 &lt;ANo&gt;}{\rtlch\fcs1 \af0 \ltrch\fcs0 \lang1024\langfe1024\noproof\insrsid16452211\charrsid14699840 [ZNRA]}{\rtlch\fcs1 \af0 \ltrch\fcs0 _x000d__x000a_\cs15\v\f1\fs20\cf9\lang1024\langfe1024\noproof\insrsid16452211\charrsid14699840 &lt;/ANo&gt;}{\rtlch\fcs1 \af0 \ltrch\fcs0 \lang1024\langfe1024\noproof\insrsid16452211\charrsid14699840 /}{\rtlch\fcs1 \af0 \ltrch\fcs0 _x000d__x000a_\cs15\v\f1\fs20\cf9\lang1024\langfe1024\noproof\insrsid16452211\charrsid14699840 &lt;NumAm&gt;}{\rtlch\fcs1 \af0 \ltrch\fcs0 \lang1024\langfe1024\noproof\insrsid16452211\charrsid14699840 [ZNRAM]}{\rtlch\fcs1 \af0 \ltrch\fcs0 _x000d__x000a_\cs15\v\f1\fs20\cf9\lang1024\langfe1024\noproof\insrsid16452211\charrsid14699840 &lt;/NumAm&gt;}{\rtlch\fcs1 \af0 \ltrch\fcs0 \lang1024\langfe1024\noproof\insrsid16452211\charrsid14699840 _x000d__x000a_\par }\pard\plain \ltrpar\s27\ql \li0\ri0\sb240\nowidctlpar_x000d__x000a_\tx879\tx936\tx1021\tx1077\tx1134\tx1191\tx1247\tx1304\tx1361\tx1418\tx1474\tx1531\tx1588\tx1644\tx1701\tx1758\tx1814\tx1871\tx2070\tx2126\tx3374\tx3430\wrapdefault\aspalpha\aspnum\faauto\adjustright\rin0\lin0\itap0\pararsid16452211 \rtlch\fcs1 _x000d__x000a_\af0\afs20\alang1025 \ltrch\fcs0 \b\fs24\lang2057\langfe2057\cgrid\langnp2057\langfenp2057 {\rtlch\fcs1 \af0 \ltrch\fcs0 \insrsid16452211\charrsid14699840 [ZDOCTYPE]\tab \tab }{\rtlch\fcs1 \af0 \ltrch\fcs0 _x000d__x000a_\cs15\b0\v\f1\fs20\cf9\insrsid16452211\charrsid14699840 &lt;NumAm&gt;}{\rtlch\fcs1 \af0 \ltrch\fcs0 \insrsid16452211\charrsid14699840 [ZNRAM]}{\rtlch\fcs1 \af0 \ltrch\fcs0 \cs15\b0\v\f1\fs20\cf9\insrsid16452211\charrsid14699840 &lt;/NumAm&gt;}{\rtlch\fcs1 \af0 _x000d__x000a_\ltrch\fcs0 \insrsid16452211\charrsid14699840 _x000d__x000a_\par }\pard\plain \ltrpar\s19\ql \li0\ri0\nowidctlpar\wrapdefault\aspalpha\aspnum\faauto\adjustright\rin0\lin0\itap0\pararsid16452211 \rtlch\fcs1 \af0\afs20\alang1025 \ltrch\fcs0 \b\fs24\lang2057\langfe2057\cgrid\langnp2057\langfenp2057 {\rtlch\fcs1 \af0 _x000d__x000a_\ltrch\fcs0 \cs15\b0\v\f1\fs20\cf9\lang1024\langfe1024\noproof\insrsid16452211\charrsid14699840 &lt;RepeatBlock-By&gt;}{\rtlch\fcs1 \af0 \ltrch\fcs0 \lang1024\langfe1024\noproof\insrsid16452211\charrsid14699840 [RepeatMembers]}{\rtlch\fcs1 \af0 \ltrch\fcs0 _x000d__x000a_\cs15\b0\v\f1\fs20\cf9\lang1024\langfe1024\noproof\insrsid16452211\charrsid14699840 {\*\bkmkstart By}&lt;}{\rtlch\fcs1 \af0 \ltrch\fcs0 \cs15\b0\v\f1\fs20\cf9\lang1024\langfe1024\noproof\insrsid16452211 By&gt;&lt;}{\rtlch\fcs1 \af0 \ltrch\fcs0 _x000d__x000a_\cs15\b0\v\f1\fs20\cf9\lang1024\langfe1024\noproof\insrsid16452211\charrsid14699840 Members&gt;}{\rtlch\fcs1 \af0 \ltrch\fcs0 \insrsid16452211\charrsid14699840 [ZMEMBERS]}{\rtlch\fcs1 \af0 \ltrch\fcs0 _x000d__x000a_\cs15\b0\v\f1\fs20\cf9\lang1024\langfe1024\noproof\insrsid16452211\charrsid14699840 &lt;/Members&gt;}{\rtlch\fcs1 \af0 \ltrch\fcs0 \insrsid16452211\charrsid14699840 _x000d__x000a_\par }\pard\plain \ltrpar\ql \li0\ri0\widctlpar\wrapdefault\aspalpha\aspnum\faauto\adjustright\rin0\lin0\itap0\pararsid16452211 \rtlch\fcs1 \af0\afs20\alang1025 \ltrch\fcs0 \fs24\lang2057\langfe2057\cgrid\langnp2057\langfenp2057 {\rtlch\fcs1 \af0 \ltrch\fcs0 _x000d__x000a_\cs15\v\f1\fs20\cf9\lang1024\langfe1024\noproof\langnp1043\insrsid16452211\charrsid5922106 &lt;AuNomDe&gt;&lt;OptDel&gt;}{\rtlch\fcs1 \af0 \ltrch\fcs0 \lang1024\langfe1024\noproof\langnp1043\insrsid16452211\charrsid5922106 [ZONBEHALF]}{\rtlch\fcs1 \af0 \ltrch\fcs0 _x000d__x000a_\cs15\v\f1\fs20\cf9\lang1024\langfe1024\noproof\langnp1043\insrsid16452211\charrsid5922106 &lt;/OptDel&gt;&lt;/AuNomDe&gt;}{\rtlch\fcs1 \af0 \ltrch\fcs0 \lang1043\langfe2057\langnp1043\insrsid16452211\charrsid5922106 _x000d__x000a_\par }{\rtlch\fcs1 \af0 \ltrch\fcs0 \cs15\v\f1\fs20\cf9\lang1024\langfe1024\noproof\insrsid16452211\charrsid6839579 &lt;/By&gt;}{\rtlch\fcs1 \af0 \ltrch\fcs0 \insrsid16452211\charrsid14699840 {\*\bkmkend By}&lt;&lt;&lt;}{\rtlch\fcs1 \af0 \ltrch\fcs0 _x000d__x000a_\cs15\v\f1\fs20\cf9\lang1024\langfe1024\noproof\insrsid16452211\charrsid14699840 &lt;/RepeatBlock-By&gt;}{\rtlch\fcs1 \af0 \ltrch\fcs0 \insrsid16452211\charrsid14699840 _x000d__x000a_\par }\pard\plain \ltrpar\s16\ql \li0\ri0\nowidctlpar\tqr\tx9072\wrapdefault\aspalpha\aspnum\faauto\adjustright\rin0\lin0\itap0\pararsid16452211 \rtlch\fcs1 \af0\afs20\alang1025 \ltrch\fcs0 \b\fs24\lang2057\langfe2057\cgrid\langnp2057\langfenp2057 {_x000d__x000a_\rtlch\fcs1 \af0 \ltrch\fcs0 \cs15\b0\v\f1\fs20\cf9\lang1024\langfe1024\noproof\insrsid16452211\charrsid14699840 &lt;TitreType&gt;}{\rtlch\fcs1 \af0 \ltrch\fcs0 \insrsid16452211\charrsid14699840 [ZAMENDDOCTYPE]}{\rtlch\fcs1 \af0 \ltrch\fcs0 _x000d__x000a_\cs15\b0\v\f1\fs20\cf9\lang1024\langfe1024\noproof\insrsid16452211\charrsid14699840 &lt;/TitreType&gt;}{\rtlch\fcs1 \af0 \ltrch\fcs0 \lang1024\langfe1024\noproof\insrsid16452211\charrsid14699840 \tab [ZNRA]/[ZDOCYEAR]_x000d__x000a_\par }\pard\plain \ltrpar\s19\ql \li0\ri0\nowidctlpar\wrapdefault\aspalpha\aspnum\faauto\adjustright\rin0\lin0\itap0\pararsid16452211 \rtlch\fcs1 \af0\afs20\alang1025 \ltrch\fcs0 \b\fs24\lang2057\langfe2057\cgrid\langnp2057\langfenp2057 {\rtlch\fcs1 \af0 _x000d__x000a_\ltrch\fcs0 \cs15\b0\v\f1\fs20\cf9\lang1024\langfe1024\noproof\langnp1036\insrsid16452211\charrsid6839579 &lt;Rapporteur&gt;}{\rtlch\fcs1 \af0 \ltrch\fcs0 \lang1024\langfe1024\noproof\langnp1036\insrsid16452211\charrsid6839579 [ZAUTHORNAME]}{\rtlch\fcs1 \af0 _x000d__x000a_\ltrch\fcs0 \cs15\b0\v\f1\fs20\cf9\lang1024\langfe1024\noproof\langnp1036\insrsid16452211\charrsid6839579 &lt;/Rapporteur&gt;}{\rtlch\fcs1 \af0 \ltrch\fcs0 \lang1024\langfe1024\noproof\langnp1036\insrsid16452211\charrsid6839579 _x000d__x000a_\par }\pard\plain \ltrpar\ql \li0\ri0\widctlpar\wrapdefault\aspalpha\aspnum\faauto\adjustright\rin0\lin0\itap0\pararsid16452211 \rtlch\fcs1 \af0\afs20\alang1025 \ltrch\fcs0 \fs24\lang2057\langfe2057\cgrid\langnp2057\langfenp2057 {\rtlch\fcs1 \af0 \ltrch\fcs0 _x000d__x000a_\cs15\v\f1\fs20\cf9\lang1024\langfe1024\noproof\langnp1036\insrsid16452211\charrsid6839579 &lt;Titre&gt;}{\rtlch\fcs1 \af0 \ltrch\fcs0 \lang1024\langfe1024\noproof\langnp1036\insrsid16452211\charrsid6839579 [ZTITLE]}{\rtlch\fcs1 \af0 \ltrch\fcs0 _x000d__x000a_\cs15\v\f1\fs20\cf9\lang1024\langfe1024\noproof\langnp1036\insrsid16452211\charrsid6839579 &lt;/Titre&gt;}{\rtlch\fcs1 \af0 \ltrch\fcs0 \lang1036\langfe2057\langnp1036\insrsid16452211\charrsid6839579 _x000d__x000a_\par }\pard\plain \ltrpar\s17\ql \li0\ri0\sa240\nowidctlpar\wrapdefault\aspalpha\aspnum\faauto\adjustright\rin0\lin0\itap0\pararsid16452211 \rtlch\fcs1 \af0\afs20\alang1025 \ltrch\fcs0 \fs24\lang2057\langfe2057\cgrid\langnp2057\langfenp2057 {\rtlch\fcs1 \af0 _x000d__x000a_\ltrch\fcs0 \cs15\v\f1\fs20\cf9\lang1024\langfe1024\noproof\langnp1036\insrsid16452211\charrsid6839579 &lt;DocRef&gt;}{\rtlch\fcs1 \af0 \ltrch\fcs0 \lang1036\langfe2057\langnp1036\insrsid16452211\charrsid6839579 [ZDOCREF]}{\rtlch\fcs1 \af0 \ltrch\fcs0 _x000d__x000a_\cs15\v\f1\fs20\cf9\lang1024\langfe1024\noproof\langnp1036\insrsid16452211\charrsid6839579 &lt;/DocRef&gt;}{\rtlch\fcs1 \af0 \ltrch\fcs0 \lang1036\langfe2057\langnp1036\insrsid16452211\charrsid6839579 _x000d__x000a_\par }\pard\plain \ltrpar\s19\ql \li0\ri0\nowidctlpar\wrapdefault\aspalpha\aspnum\faauto\adjustright\rin0\lin0\itap0\pararsid16452211 \rtlch\fcs1 \af0\afs20\alang1025 \ltrch\fcs0 \b\fs24\lang2057\langfe2057\cgrid\langnp2057\langfenp2057 {\rtlch\fcs1 \af0 _x000d__x000a_\ltrch\fcs0 \cs15\b0\v\f1\fs20\cf9\lang1024\langfe1024\noproof\langnp1036\insrsid16452211\charrsid6839579 &lt;DocAmend&gt;}{\rtlch\fcs1 \af0 \ltrch\fcs0 \lang1036\langfe2057\langnp1036\insrsid16452211\charrsid6839579 [ZAMDOC][ZAMACT]}{\rtlch\fcs1 \af0 _x000d__x000a_\ltrch\fcs0 \cs15\b0\v\f1\fs20\cf9\lang1024\langfe1024\noproof\langnp1036\insrsid16452211\charrsid6839579 &lt;/DocAmend&gt;}{\rtlch\fcs1 \af0 \ltrch\fcs0 \lang1036\langfe2057\langnp1036\insrsid16452211\charrsid6839579 _x000d__x000a_\par }{\rtlch\fcs1 \af0 \ltrch\fcs0 \cs15\b0\v\f1\fs20\cf9\lang1024\langfe1024\noproof\langnp1036\insrsid16452211\charrsid6839579 &lt;Article&gt;}{\rtlch\fcs1 \af0 \ltrch\fcs0 \lang1036\langfe2057\langnp1036\insrsid16452211\charrsid6839579 [ZAMPART]}{\rtlch\fcs1 _x000d__x000a_\af0 \ltrch\fcs0 \cs15\b0\v\f1\fs20\cf9\lang1024\langfe1024\noproof\langnp1036\insrsid16452211\charrsid6839579 &lt;/Article&gt;}{\rtlch\fcs1 \af0 \ltrch\fcs0 \lang1036\langfe2057\langnp1036\insrsid16452211\charrsid6839579 _x000d__x000a_\par }\pard\plain \ltrpar\ql \li0\ri0\widctlpar\wrapdefault\aspalpha\aspnum\faauto\adjustright\rin0\lin0\itap0\pararsid16452211 \rtlch\fcs1 \af0\afs20\alang1025 \ltrch\fcs0 \fs24\lang2057\langfe2057\cgrid\langnp2057\langfenp2057 {\rtlch\fcs1 \af0 \ltrch\fcs0 _x000d__x000a_\cs15\v\f1\fs20\cf9\lang1036\langfe2057\langnp1036\insrsid16452211\charrsid6839579 &lt;DocAmend2&gt;&lt;OptDel&gt;}{\rtlch\fcs1 \af0 \ltrch\fcs0 \lang1036\langfe2057\langnp1036\insrsid16452211\charrsid6839579 [ZNRACT]}{\rtlch\fcs1 \af0 \ltrch\fcs0 _x000d__x000a_\cs15\v\f1\fs20\cf9\lang1036\langfe2057\langnp1036\insrsid16452211\charrsid6839579 &lt;/OptDel&gt;&lt;/DocAmend2&gt;}{\rtlch\fcs1 \af0 \ltrch\fcs0 \lang1036\langfe2057\langnp1036\insrsid16452211\charrsid6839579 _x000d__x000a_\par }{\rtlch\fcs1 \af0 \ltrch\fcs0 \cs15\v\f1\fs20\cf9\lang1036\langfe2057\langnp1036\insrsid16452211\charrsid6839579 &lt;Article2&gt;&lt;OptDel&gt;}{\rtlch\fcs1 \af0 \ltrch\fcs0 \lang1036\langfe2057\langnp1036\insrsid16452211\charrsid6839579 [ZACTPART]}{\rtlch\fcs1 _x000d__x000a_\af0 \ltrch\fcs0 \cs15\v\f1\fs20\cf9\lang1036\langfe2057\langnp1036\insrsid16452211\charrsid6839579 &lt;/OptDel&gt;&lt;/Article2&gt;}{\rtlch\fcs1 \af0 \ltrch\fcs0 \lang1036\langfe2057\langnp1036\insrsid16452211\charrsid6839579 _x000d__x000a_\par \ltrrow}\trowd \irow0\irowband0\ltrrow\ts11\trqc\trgaph340\trleft-340\trftsWidth3\trwWidth9752\trftsWidthB3\trpaddl340\trpaddr340\trpaddfl3\trpaddft3\trpaddfb3\trpaddfr3\tblrsid9389144\tblind0\tblindtype3 \clvertalt\clbrdrt\brdrtbl \clbrdrl\brdrtbl _x000d__x000a_\clbrdrb\brdrtbl \clbrdrr\brdrtbl \cltxlrtb\clftsWidth3\clwWidth9752\clshdrawnil \cellx9412\pard\plain \ltrpar\ql \li0\ri0\keepn\widctlpar\intbl\wrapdefault\aspalpha\aspnum\faauto\adjustright\rin0\lin0\pararsid3097865 \rtlch\fcs1 \af0\afs20\alang1025 _x000d__x000a_\ltrch\fcs0 \fs24\lang2057\langfe2057\cgrid\langnp2057\langfenp2057 {\rtlch\fcs1 \af0 \ltrch\fcs0 \lang1036\langfe2057\langnp1036\insrsid16452211\charrsid6839579 \cell }\pard\plain \ltrpar_x000d__x000a_\ql \li0\ri0\widctlpar\intbl\wrapdefault\aspalpha\aspnum\faauto\adjustright\rin0\lin0 \rtlch\fcs1 \af0\afs20\alang1025 \ltrch\fcs0 \fs24\lang2057\langfe2057\cgrid\langnp2057\langfenp2057 {\rtlch\fcs1 \af0 \ltrch\fcs0 _x000d__x000a_\lang1036\langfe2057\langnp1036\insrsid16452211\charrsid6839579 \trowd \irow0\irowband0\ltrrow_x000d__x000a_\ts11\trqc\trgaph340\trleft-340\trftsWidth3\trwWidth9752\trftsWidthB3\trpaddl340\trpaddr340\trpaddfl3\trpaddft3\trpaddfb3\trpaddfr3\tblrsid9389144\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938914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6\qc \li0\ri0\sa240\keepn\nowidctlpar\intbl\wrapdefault\aspalpha\aspnum\faauto\adjustright\rin0\lin0\pararsid3097865 \rtlch\fcs1 \af0\afs20\alang1025 \ltrch\fcs0 \i\fs24\lang2057\langfe2057\cgrid\langnp2057\langfenp2057 {\rtlch\fcs1 \af0 \ltrch\fcs0 _x000d__x000a_\insrsid16452211\charrsid14699840 [ZLEFT]\cell [ZRIGHT]\cell }\pard\plain \ltrpar\ql \li0\ri0\widctlpar\intbl\wrapdefault\aspalpha\aspnum\faauto\adjustright\rin0\lin0 \rtlch\fcs1 \af0\afs20\alang1025 \ltrch\fcs0 _x000d__x000a_\fs24\lang2057\langfe2057\cgrid\langnp2057\langfenp2057 {\rtlch\fcs1 \af0 \ltrch\fcs0 \insrsid16452211\charrsid14699840 \trowd \irow1\irowband1\ltrrow_x000d__x000a_\ts11\trqc\trgaph340\trleft-340\trftsWidth3\trwWidth9752\trftsWidthB3\trpaddl340\trpaddr340\trpaddfl3\trpaddft3\trpaddfb3\trpaddfr3\tblrsid9389144\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21\ql \li0\ri0\sa120\nowidctlpar\intbl\wrapdefault\aspalpha\aspnum\faauto\adjustright\rin0\lin0\pararsid9389144 \rtlch\fcs1 \af0\afs20\alang1025 \ltrch\fcs0 \fs24\lang2057\langfe2057\cgrid\langnp2057\langfenp2057 {\rtlch\fcs1 \af0 \ltrch\fcs0 _x000d__x000a_\insrsid16452211\charrsid14699840 [ZTEXTL]\cell [ZTEXTR]}{\rtlch\fcs1 \af0\afs24 \ltrch\fcs0 \insrsid16452211\charrsid14699840 \cell }\pard\plain \ltrpar\ql \li0\ri0\widctlpar\intbl\wrapdefault\aspalpha\aspnum\faauto\adjustright\rin0\lin0 \rtlch\fcs1 _x000d__x000a_\af0\afs20\alang1025 \ltrch\fcs0 \fs24\lang2057\langfe2057\cgrid\langnp2057\langfenp2057 {\rtlch\fcs1 \af0 \ltrch\fcs0 \insrsid16452211\charrsid14699840 \trowd \irow2\irowband2\lastrow \ltrrow_x000d__x000a_\ts11\trqc\trgaph340\trleft-340\trftsWidth3\trwWidth9752\trftsWidthB3\trpaddl340\trpaddr340\trpaddfl3\trpaddft3\trpaddfb3\trpaddfr3\tblrsid9389144\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6452211 \rtlch\fcs1 \af0\afs20\alang1025 \ltrch\fcs0 \fs24\lang2057\langfe2057\cgrid\langnp2057\langfenp2057 {\rtlch\fcs1 \af0 \ltrch\fcs0 _x000d__x000a_\insrsid16452211\charrsid14699840 Or. }{\rtlch\fcs1 \af0 \ltrch\fcs0 \cs15\v\f1\fs20\cf9\lang1024\langfe1024\noproof\insrsid16452211\charrsid14699840 &lt;Original&gt;}{\rtlch\fcs1 \af0 \ltrch\fcs0 \insrsid16452211\charrsid14699840 [ZORLANG]}{\rtlch\fcs1 \af0 _x000d__x000a_\ltrch\fcs0 \cs15\v\f1\fs20\cf9\lang1024\langfe1024\noproof\insrsid16452211\charrsid14699840 &lt;/Original&gt;}{\rtlch\fcs1 \af0 \ltrch\fcs0 \insrsid16452211\charrsid14699840 _x000d__x000a_\par }\pard\plain \ltrpar\s22\qc \li0\ri0\sb240\sa240\nowidctlpar\wrapdefault\aspalpha\aspnum\faauto\adjustright\rin0\lin0\itap0\pararsid16452211 \rtlch\fcs1 \af0\afs20\alang1025 \ltrch\fcs0 \i\fs24\lang2057\langfe2057\cgrid\langnp2057\langfenp2057 {_x000d__x000a_\rtlch\fcs1 \af0 \ltrch\fcs0 \cs15\i0\v\f1\fs20\cf9\lang1024\langfe1024\noproof\insrsid16452211\charrsid14699840 &lt;OptDel&gt;}{\rtlch\fcs1 \af0 \ltrch\fcs0 \insrsid16452211\charrsid14699840 [ZCROSSREF]}{\rtlch\fcs1 \af0 \ltrch\fcs0 _x000d__x000a_\cs15\i0\v\f1\fs20\cf9\lang1024\langfe1024\noproof\insrsid16452211\charrsid14699840 &lt;/OptDel&gt;}{\rtlch\fcs1 \af0 \ltrch\fcs0 \insrsid16452211\charrsid14699840 _x000d__x000a_\par }\pard\plain \ltrpar\s23\qc \li0\ri0\sb240\sa240\keepn\nowidctlpar\wrapdefault\aspalpha\aspnum\faauto\adjustright\rin0\lin0\itap0\pararsid16452211 \rtlch\fcs1 \af0\afs20\alang1025 \ltrch\fcs0 \i\fs24\lang2057\langfe2057\cgrid\langnp2057\langfenp2057 {_x000d__x000a_\rtlch\fcs1 \af0 \ltrch\fcs0 \cs15\i0\v\f1\fs20\cf9\lang1024\langfe1024\noproof\insrsid16452211\charrsid14699840 &lt;TitreJust&gt;}{\rtlch\fcs1 \af0 \ltrch\fcs0 \insrsid16452211\charrsid14699840 [ZJUSTIFICATION]}{\rtlch\fcs1 \af0 \ltrch\fcs0 _x000d__x000a_\cs15\i0\v\f1\fs20\cf9\lang1024\langfe1024\noproof\insrsid16452211\charrsid14699840 &lt;/TitreJust&gt;}{\rtlch\fcs1 \af0 \ltrch\fcs0 \insrsid16452211\charrsid14699840 _x000d__x000a_\par }\pard\plain \ltrpar\s25\ql \li0\ri0\sa240\nowidctlpar\wrapdefault\aspalpha\aspnum\faauto\adjustright\rin0\lin0\itap0\pararsid16452211 \rtlch\fcs1 \af0\afs20\alang1025 \ltrch\fcs0 \i\fs24\lang2057\langfe2057\cgrid\langnp2057\langfenp2057 {\rtlch\fcs1 _x000d__x000a_\af0 \ltrch\fcs0 \cs15\i0\v\f1\fs20\cf9\lang1024\langfe1024\noproof\insrsid16452211\charrsid14699840 &lt;OptDelPrev&gt;}{\rtlch\fcs1 \af0 \ltrch\fcs0 \insrsid16452211\charrsid14699840 [ZTEXTJUST]}{\rtlch\fcs1 \af0 \ltrch\fcs0 _x000d__x000a_\cs15\i0\v\f1\fs20\cf9\lang1024\langfe1024\noproof\insrsid16452211\charrsid14699840 &lt;/OptDelPrev&gt;}{\rtlch\fcs1 \af0 \ltrch\fcs0 \insrsid16452211\charrsid14699840 _x000d__x000a_\par }\pard\plain \ltrpar\ql \li0\ri0\widctlpar\wrapdefault\aspalpha\aspnum\faauto\adjustright\rin0\lin0\itap0\pararsid16452211 \rtlch\fcs1 \af0\afs20\alang1025 \ltrch\fcs0 \fs24\lang2057\langfe2057\cgrid\langnp2057\langfenp2057 {\rtlch\fcs1 \af0 \ltrch\fcs0 _x000d__x000a_\lang1024\langfe1024\noproof\insrsid16452211\charrsid14699840 \sect }\sectd \ltrsect\psz9\linex0\headery1134\footery505\endnhere\titlepg\sectdefaultcl\sectrsid14424199\sftnbj\sftnrestart \pard\plain \ltrpar_x000d__x000a_\ql \li0\ri0\widctlpar\wrapdefault\aspalpha\aspnum\faauto\adjustright\rin0\lin0\itap0\pararsid16452211 \rtlch\fcs1 \af0\afs20\alang1025 \ltrch\fcs0 \fs24\lang2057\langfe2057\cgrid\langnp2057\langfenp2057 {\rtlch\fcs1 \af0 \ltrch\fcs0 _x000d__x000a_\cs15\v\f1\fs20\cf9\lang1024\langfe1024\noproof\insrsid16452211\charrsid1469984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8f_x000d__x000a_84924e2c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ideTWBExt">
    <w:name w:val="HideTWBExt"/>
    <w:rPr>
      <w:rFonts w:ascii="Arial" w:hAnsi="Arial"/>
      <w:vanish/>
      <w:color w:val="000080"/>
      <w:sz w:val="20"/>
    </w:rPr>
  </w:style>
  <w:style w:type="paragraph" w:customStyle="1" w:styleId="AmDocTypeTab">
    <w:name w:val="AmDocTypeTab"/>
    <w:basedOn w:val="Normal"/>
    <w:pPr>
      <w:widowControl w:val="0"/>
      <w:tabs>
        <w:tab w:val="right" w:pos="9070"/>
      </w:tabs>
    </w:pPr>
    <w:rPr>
      <w:b/>
    </w:rPr>
  </w:style>
  <w:style w:type="paragraph" w:customStyle="1" w:styleId="Normal12a">
    <w:name w:val="Normal12a"/>
    <w:basedOn w:val="Normal"/>
    <w:pPr>
      <w:widowControl w:val="0"/>
      <w:spacing w:after="240"/>
    </w:p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rossRef">
    <w:name w:val="AmCrossRef"/>
    <w:basedOn w:val="Normal"/>
    <w:pPr>
      <w:widowControl w:val="0"/>
      <w:spacing w:before="240" w:after="240"/>
      <w:jc w:val="center"/>
    </w:pPr>
    <w:rPr>
      <w:i/>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DateTab">
    <w:name w:val="AmDateTab"/>
    <w:basedOn w:val="Normal"/>
    <w:pPr>
      <w:widowControl w:val="0"/>
      <w:tabs>
        <w:tab w:val="right" w:pos="9070"/>
      </w:tabs>
    </w:p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FooterChar">
    <w:name w:val="Footer Char"/>
    <w:rPr>
      <w:sz w:val="24"/>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8</Pages>
  <Words>884</Words>
  <Characters>5045</Characters>
  <Application>Microsoft Office Word</Application>
  <DocSecurity>0</DocSecurity>
  <Lines>1</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AM_Ple_LegReport</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EN</vt:lpwstr>
  </property>
  <property fmtid="{D5CDD505-2E9C-101B-9397-08002B2CF9AE}" pid="3" name="&lt;FdR&gt;">
    <vt:lpwstr>_</vt:lpwstr>
  </property>
  <property fmtid="{D5CDD505-2E9C-101B-9397-08002B2CF9AE}" pid="4" name="&lt;Model&gt;">
    <vt:lpwstr>AM_Ple_LegReport</vt:lpwstr>
  </property>
  <property fmtid="{D5CDD505-2E9C-101B-9397-08002B2CF9AE}" pid="5" name="&lt;Type&gt;">
    <vt:lpwstr>AM</vt:lpwstr>
  </property>
  <property fmtid="{D5CDD505-2E9C-101B-9397-08002B2CF9AE}" pid="6" name="dmxml.render.id">
    <vt:lpwstr>53859</vt:lpwstr>
  </property>
  <property fmtid="{D5CDD505-2E9C-101B-9397-08002B2CF9AE}" pid="7" name="dmxml.render.traceId">
    <vt:lpwstr>65e9929fc1b76b6c8d46010302c44448</vt:lpwstr>
  </property>
  <property fmtid="{D5CDD505-2E9C-101B-9397-08002B2CF9AE}" pid="8" name="FooterPath">
    <vt:lpwstr>AM\P9_AMA(2024)0047(052-059)EN.docx</vt:lpwstr>
  </property>
  <property fmtid="{D5CDD505-2E9C-101B-9397-08002B2CF9AE}" pid="9" name="PE Number">
    <vt:lpwstr>760.461</vt:lpwstr>
  </property>
  <property fmtid="{D5CDD505-2E9C-101B-9397-08002B2CF9AE}" pid="10" name="UID">
    <vt:lpwstr>eu.europa.europarl-DIN1-2024-0000015294_01.00-en-01.00_text-xml</vt:lpwstr>
  </property>
</Properties>
</file>