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320E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320E3" w:rsidRDefault="00124786" w:rsidP="0010095E">
            <w:pPr>
              <w:pStyle w:val="EPName"/>
              <w:rPr>
                <w:lang w:val="pl-PL"/>
              </w:rPr>
            </w:pPr>
            <w:r w:rsidRPr="005320E3">
              <w:rPr>
                <w:lang w:val="pl-PL"/>
              </w:rPr>
              <w:t>Parlament Europejski</w:t>
            </w:r>
          </w:p>
          <w:p w:rsidR="00751A4A" w:rsidRPr="005320E3" w:rsidRDefault="00756632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pl-PL"/>
              </w:rPr>
            </w:pPr>
            <w:r w:rsidRPr="005320E3">
              <w:rPr>
                <w:lang w:val="pl-PL"/>
              </w:rPr>
              <w:t>2014</w:t>
            </w:r>
            <w:r w:rsidR="00C941CB" w:rsidRPr="005320E3">
              <w:rPr>
                <w:lang w:val="pl-PL"/>
              </w:rPr>
              <w:t>-2019</w:t>
            </w:r>
          </w:p>
        </w:tc>
        <w:tc>
          <w:tcPr>
            <w:tcW w:w="2268" w:type="dxa"/>
            <w:shd w:val="clear" w:color="auto" w:fill="auto"/>
          </w:tcPr>
          <w:p w:rsidR="00751A4A" w:rsidRPr="005320E3" w:rsidRDefault="00F4345A" w:rsidP="0010095E">
            <w:pPr>
              <w:pStyle w:val="EPLogo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3.75pt;height:50.25pt">
                  <v:imagedata r:id="rId7" o:title="EP logo RGB_Mute"/>
                </v:shape>
              </w:pict>
            </w:r>
          </w:p>
        </w:tc>
      </w:tr>
    </w:tbl>
    <w:p w:rsidR="00D058B8" w:rsidRPr="005320E3" w:rsidRDefault="00D058B8" w:rsidP="00D058B8">
      <w:pPr>
        <w:pStyle w:val="LineTop"/>
        <w:rPr>
          <w:lang w:val="pl-PL"/>
        </w:rPr>
      </w:pPr>
    </w:p>
    <w:p w:rsidR="00680577" w:rsidRPr="005320E3" w:rsidRDefault="00124786" w:rsidP="00680577">
      <w:pPr>
        <w:pStyle w:val="ZSessionDoc"/>
        <w:rPr>
          <w:b/>
          <w:i w:val="0"/>
        </w:rPr>
      </w:pPr>
      <w:r w:rsidRPr="005320E3">
        <w:rPr>
          <w:b/>
          <w:i w:val="0"/>
        </w:rPr>
        <w:t>TEKSTY PRZYJĘTE</w:t>
      </w:r>
    </w:p>
    <w:p w:rsidR="00D058B8" w:rsidRPr="005320E3" w:rsidRDefault="00D058B8" w:rsidP="00D058B8">
      <w:pPr>
        <w:pStyle w:val="LineBottom"/>
      </w:pPr>
    </w:p>
    <w:p w:rsidR="00124786" w:rsidRPr="005320E3" w:rsidRDefault="00124786" w:rsidP="00124786">
      <w:pPr>
        <w:pStyle w:val="ATHeading1"/>
        <w:rPr>
          <w:noProof w:val="0"/>
          <w:lang w:val="pl-PL"/>
        </w:rPr>
      </w:pPr>
      <w:bookmarkStart w:id="0" w:name="TANumber"/>
      <w:r w:rsidRPr="005320E3">
        <w:rPr>
          <w:noProof w:val="0"/>
          <w:lang w:val="pl-PL"/>
        </w:rPr>
        <w:t>P8_TA(2018)0</w:t>
      </w:r>
      <w:bookmarkEnd w:id="0"/>
      <w:r w:rsidR="006C7E81" w:rsidRPr="005320E3">
        <w:rPr>
          <w:noProof w:val="0"/>
          <w:lang w:val="pl-PL"/>
        </w:rPr>
        <w:t>304</w:t>
      </w:r>
    </w:p>
    <w:p w:rsidR="00124786" w:rsidRPr="005320E3" w:rsidRDefault="00124786" w:rsidP="00124786">
      <w:pPr>
        <w:pStyle w:val="ATHeading2"/>
        <w:rPr>
          <w:noProof w:val="0"/>
          <w:lang w:val="pl-PL"/>
        </w:rPr>
      </w:pPr>
      <w:bookmarkStart w:id="1" w:name="title"/>
      <w:r w:rsidRPr="005320E3">
        <w:rPr>
          <w:noProof w:val="0"/>
          <w:lang w:val="pl-PL"/>
        </w:rPr>
        <w:t>Somalia</w:t>
      </w:r>
      <w:bookmarkEnd w:id="1"/>
      <w:r w:rsidRPr="005320E3">
        <w:rPr>
          <w:noProof w:val="0"/>
          <w:lang w:val="pl-PL"/>
        </w:rPr>
        <w:t xml:space="preserve"> </w:t>
      </w:r>
      <w:bookmarkStart w:id="2" w:name="Etoiles"/>
      <w:bookmarkEnd w:id="2"/>
    </w:p>
    <w:bookmarkStart w:id="3" w:name="Sujet"/>
    <w:p w:rsidR="007E5032" w:rsidRPr="005320E3" w:rsidRDefault="007E5032" w:rsidP="007E5032">
      <w:pPr>
        <w:rPr>
          <w:i/>
          <w:vanish/>
        </w:rPr>
      </w:pPr>
      <w:r w:rsidRPr="005320E3">
        <w:rPr>
          <w:i/>
        </w:rPr>
        <w:fldChar w:fldCharType="begin"/>
      </w:r>
      <w:r w:rsidRPr="005320E3">
        <w:rPr>
          <w:i/>
        </w:rPr>
        <w:instrText xml:space="preserve"> TC"(</w:instrText>
      </w:r>
      <w:bookmarkStart w:id="4" w:name="DocNumber"/>
      <w:r w:rsidRPr="005320E3">
        <w:rPr>
          <w:i/>
        </w:rPr>
        <w:instrText>B8-0323, 0324, 0325, 0327, 0331 oraz</w:instrText>
      </w:r>
      <w:proofErr w:type="gramStart"/>
      <w:r w:rsidRPr="005320E3">
        <w:rPr>
          <w:i/>
        </w:rPr>
        <w:instrText xml:space="preserve"> 0334/2018</w:instrText>
      </w:r>
      <w:bookmarkEnd w:id="4"/>
      <w:r w:rsidRPr="005320E3">
        <w:rPr>
          <w:i/>
        </w:rPr>
        <w:instrText>)"\l</w:instrText>
      </w:r>
      <w:proofErr w:type="gramEnd"/>
      <w:r w:rsidRPr="005320E3">
        <w:rPr>
          <w:i/>
        </w:rPr>
        <w:instrText xml:space="preserve">3 \n&gt; \* MERGEFORMAT </w:instrText>
      </w:r>
      <w:r w:rsidRPr="005320E3">
        <w:rPr>
          <w:i/>
        </w:rPr>
        <w:fldChar w:fldCharType="end"/>
      </w:r>
    </w:p>
    <w:p w:rsidR="007E5032" w:rsidRPr="005320E3" w:rsidRDefault="007E5032" w:rsidP="007E5032">
      <w:pPr>
        <w:rPr>
          <w:vanish/>
        </w:rPr>
      </w:pPr>
      <w:bookmarkStart w:id="5" w:name="PE"/>
      <w:r w:rsidRPr="005320E3">
        <w:rPr>
          <w:vanish/>
        </w:rPr>
        <w:t>PE621.751</w:t>
      </w:r>
      <w:bookmarkEnd w:id="5"/>
    </w:p>
    <w:p w:rsidR="00124786" w:rsidRPr="005320E3" w:rsidRDefault="00124786" w:rsidP="00124786">
      <w:pPr>
        <w:pStyle w:val="ATHeading3"/>
        <w:rPr>
          <w:noProof w:val="0"/>
          <w:lang w:val="pl-PL"/>
        </w:rPr>
      </w:pPr>
      <w:r w:rsidRPr="005320E3">
        <w:rPr>
          <w:noProof w:val="0"/>
          <w:lang w:val="pl-PL"/>
        </w:rPr>
        <w:t xml:space="preserve">Rezolucja Parlamentu Europejskiego z dnia </w:t>
      </w:r>
      <w:r w:rsidR="00D73094" w:rsidRPr="005320E3">
        <w:rPr>
          <w:noProof w:val="0"/>
          <w:lang w:val="pl-PL"/>
        </w:rPr>
        <w:t>5 lipca</w:t>
      </w:r>
      <w:r w:rsidRPr="005320E3">
        <w:rPr>
          <w:noProof w:val="0"/>
          <w:lang w:val="pl-PL"/>
        </w:rPr>
        <w:t xml:space="preserve"> 2018 r. w sprawie Somalii</w:t>
      </w:r>
      <w:bookmarkEnd w:id="3"/>
      <w:r w:rsidRPr="005320E3">
        <w:rPr>
          <w:noProof w:val="0"/>
          <w:lang w:val="pl-PL"/>
        </w:rPr>
        <w:t xml:space="preserve"> </w:t>
      </w:r>
      <w:bookmarkStart w:id="6" w:name="References"/>
      <w:r w:rsidRPr="005320E3">
        <w:rPr>
          <w:noProof w:val="0"/>
          <w:lang w:val="pl-PL"/>
        </w:rPr>
        <w:t>(2018/2784(RSP))</w:t>
      </w:r>
      <w:bookmarkEnd w:id="6"/>
    </w:p>
    <w:p w:rsidR="00124786" w:rsidRPr="005320E3" w:rsidRDefault="00124786" w:rsidP="00124786"/>
    <w:p w:rsidR="00014324" w:rsidRPr="005320E3" w:rsidRDefault="00014324" w:rsidP="00014324">
      <w:pPr>
        <w:pStyle w:val="Normal12"/>
      </w:pPr>
      <w:bookmarkStart w:id="7" w:name="TextBodyBegin"/>
      <w:bookmarkEnd w:id="7"/>
      <w:r w:rsidRPr="005320E3">
        <w:rPr>
          <w:i/>
        </w:rPr>
        <w:t>Parlament Europejski,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–</w:t>
      </w:r>
      <w:r w:rsidRPr="005320E3">
        <w:tab/>
        <w:t>uwzględniając swoje wcześniejsze rezolucje w sprawie Somalii, w szczególności rezolucję z dnia 15 września 2016 r.</w:t>
      </w:r>
      <w:r w:rsidRPr="005320E3">
        <w:rPr>
          <w:rStyle w:val="FootnoteReference"/>
        </w:rPr>
        <w:footnoteReference w:id="1"/>
      </w:r>
      <w:r w:rsidRPr="005320E3">
        <w:t>,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–</w:t>
      </w:r>
      <w:r w:rsidRPr="005320E3">
        <w:tab/>
        <w:t xml:space="preserve">uwzględniając swoją rezolucję z dnia 18 maja 2017 r. w sprawie obozu dla uchodźców w </w:t>
      </w:r>
      <w:proofErr w:type="spellStart"/>
      <w:r w:rsidRPr="005320E3">
        <w:t>Dadaab</w:t>
      </w:r>
      <w:proofErr w:type="spellEnd"/>
      <w:r w:rsidRPr="005320E3">
        <w:rPr>
          <w:rStyle w:val="FootnoteReference"/>
        </w:rPr>
        <w:footnoteReference w:id="2"/>
      </w:r>
      <w:r w:rsidRPr="005320E3">
        <w:t>,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–</w:t>
      </w:r>
      <w:r w:rsidRPr="005320E3">
        <w:tab/>
        <w:t>uwzględniając oświadczenie rzecznika Europejskiej Służby Działań Zewnętrznych z dnia 30 października 2017 r. w sprawie ataku w Somalii, a także wszystkie wcześniejsze oświadczenia rzecznika,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–</w:t>
      </w:r>
      <w:r w:rsidRPr="005320E3">
        <w:tab/>
        <w:t>uwzględniając konkluzje Rady z dnia 3 kwietnia 2017 r. w sprawie Somalii,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–</w:t>
      </w:r>
      <w:r w:rsidRPr="005320E3">
        <w:tab/>
        <w:t>uwzględniając wspólną strategię UE–Afryka,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–</w:t>
      </w:r>
      <w:r w:rsidRPr="005320E3">
        <w:tab/>
        <w:t>uwzględniając umowę z Kotonu,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–</w:t>
      </w:r>
      <w:r w:rsidRPr="005320E3">
        <w:tab/>
        <w:t>uwzględniając Powszechną deklarację praw człowieka,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–</w:t>
      </w:r>
      <w:r w:rsidRPr="005320E3">
        <w:tab/>
        <w:t>uwzględniając sprawozdanie Biura ONZ ds. Praw Człowieka z grudnia 2017 r. pt. „Ochrona ludności cywilnej: budowa podstaw pokoju, bezpieczeństwa i praw człowieka w Somalii”,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–</w:t>
      </w:r>
      <w:r w:rsidRPr="005320E3">
        <w:tab/>
        <w:t>uwzględniając krajowy program orientacyjny UE–Somalia dla Federalnej Republiki Somalii na lata 2014–2020,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–</w:t>
      </w:r>
      <w:r w:rsidRPr="005320E3">
        <w:tab/>
        <w:t>uwzględniając rezolucję Rady Bezpieczeństwa ONZ z dnia 15 maja 2018 r. przedłużającą mandat misji Unii Afrykańskiej w Somalii</w:t>
      </w:r>
      <w:r w:rsidR="00200D5F" w:rsidRPr="005320E3">
        <w:t xml:space="preserve"> (AMISOM)</w:t>
      </w:r>
      <w:r w:rsidRPr="005320E3">
        <w:t>,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lastRenderedPageBreak/>
        <w:t>–</w:t>
      </w:r>
      <w:r w:rsidRPr="005320E3">
        <w:tab/>
        <w:t>uwzględniając rezolucję Rady Bezpieczeństwa ONZ z dnia 27 marca 2018 r. w sprawie Somalii, jak również jej wszystki</w:t>
      </w:r>
      <w:bookmarkStart w:id="8" w:name="_GoBack"/>
      <w:bookmarkEnd w:id="8"/>
      <w:r w:rsidRPr="005320E3">
        <w:t>e wcześniejsze rezolucje,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–</w:t>
      </w:r>
      <w:r w:rsidRPr="005320E3">
        <w:tab/>
        <w:t>uwzględniając informacje przekazane przez specjalnego przedstawiciela ONZ ds. Somalii Radzie Bezpieczeństwa ONZ w dniu 15 maja 2018 r.,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–</w:t>
      </w:r>
      <w:r w:rsidRPr="005320E3">
        <w:tab/>
        <w:t>uwzględniając oświadczenia prasowe Rady Bezpieczeństwa ONZ w sprawie Somalii z dnia 25 stycznia</w:t>
      </w:r>
      <w:r w:rsidR="00F4345A">
        <w:t xml:space="preserve"> </w:t>
      </w:r>
      <w:r w:rsidR="00F4345A" w:rsidRPr="005320E3">
        <w:t>2018 r.</w:t>
      </w:r>
      <w:r w:rsidRPr="005320E3">
        <w:t>, 25 lutego</w:t>
      </w:r>
      <w:r w:rsidR="00F4345A">
        <w:t xml:space="preserve"> </w:t>
      </w:r>
      <w:r w:rsidR="00F4345A" w:rsidRPr="005320E3">
        <w:t>2018 r.</w:t>
      </w:r>
      <w:r w:rsidRPr="005320E3">
        <w:t xml:space="preserve"> i 4 kwietnia 2018 r.,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–</w:t>
      </w:r>
      <w:r w:rsidRPr="005320E3">
        <w:tab/>
        <w:t>uwzględniając konkluzje Rady z dnia 25 czerwca 2018 r. w sprawie Rogu Afryki, z dnia 17 lipca 2017 r. w sprawie przeciwdziałania zagrożeniu klęską głodu oraz z dnia 3 kwietnia 2017 r. w sprawie Somalii,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–</w:t>
      </w:r>
      <w:r w:rsidRPr="005320E3">
        <w:tab/>
        <w:t>uwzględniając sprawozdania Sekretarza Generalnego ONZ w sprawie Somalii z dnia 26 grudnia 2017 r. i 2 maja 2018 r.,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–</w:t>
      </w:r>
      <w:r w:rsidRPr="005320E3">
        <w:tab/>
        <w:t>uwzględniając komunikat z dnia 4 grudnia 2017 r. dotyczący konferencji zorganizowanej przez Somalię i ONZ poświęconej bezpieczeństwu w Somalii,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–</w:t>
      </w:r>
      <w:r w:rsidRPr="005320E3">
        <w:tab/>
        <w:t>uwzględniając rezolucję uchwaloną przez Radę Praw Człowieka ONZ w dniu 29 września 2017 r. w sprawie pomocy dla Somalii w dziedzinie praw człowieka,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–</w:t>
      </w:r>
      <w:r w:rsidRPr="005320E3">
        <w:tab/>
        <w:t>uwzględniając oświadczenie AMISOM z dnia 8 listopada 2017 r., w którym ogłoszono zamiar rozpoczęcia stopniowego wycofywania wojsk z Somalii od grudnia 2017 r. z przewidywanym zakończeniem tej operacji do 2020 r.,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–</w:t>
      </w:r>
      <w:r w:rsidRPr="005320E3">
        <w:tab/>
        <w:t>uwzględniając wspólne oświadczenie czterech ekspertów ONZ ds. praw człowieka z dnia 4 maja 2016 r., w którym wyrazili oni zaniepokojenie nasilającymi się prześladowaniami członków związków zawodowych w Somalii,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–</w:t>
      </w:r>
      <w:r w:rsidRPr="005320E3">
        <w:tab/>
        <w:t xml:space="preserve">uwzględniając konkluzje i zalecenia wyszczególnione w 380. </w:t>
      </w:r>
      <w:proofErr w:type="gramStart"/>
      <w:r w:rsidRPr="005320E3">
        <w:t>sprawozdaniu</w:t>
      </w:r>
      <w:proofErr w:type="gramEnd"/>
      <w:r w:rsidRPr="005320E3">
        <w:t xml:space="preserve"> Komitetu Wolności Związkowej MOP z listopada 2016 r. zatwierdzonym przez Radę Zarządzającą MOP na potrzeby sprawy 3113,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–</w:t>
      </w:r>
      <w:r w:rsidRPr="005320E3">
        <w:tab/>
        <w:t>uwzględniając art. 135 ust. 5 i art. 123 ust. 4 Regulaminu,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A.</w:t>
      </w:r>
      <w:r w:rsidRPr="005320E3">
        <w:tab/>
      </w:r>
      <w:proofErr w:type="gramStart"/>
      <w:r w:rsidRPr="005320E3">
        <w:t>mając</w:t>
      </w:r>
      <w:proofErr w:type="gramEnd"/>
      <w:r w:rsidRPr="005320E3">
        <w:t xml:space="preserve"> na uwadze, że ugrupowanie </w:t>
      </w:r>
      <w:proofErr w:type="spellStart"/>
      <w:r w:rsidRPr="005320E3">
        <w:t>Asz-Szabab</w:t>
      </w:r>
      <w:proofErr w:type="spellEnd"/>
      <w:r w:rsidRPr="005320E3">
        <w:t xml:space="preserve"> przeprowadziło liczne ataki terrorystyczne na terytorium Somalii; mając na uwadze, że w dniu 14 października 2017 r. Somalia doświadczyła największego w historii ataku terrorystycznego, w którym według oficjalnych danych zginęło co najmniej 512, a 357 zostało rannych; mając na uwadze, że </w:t>
      </w:r>
      <w:proofErr w:type="spellStart"/>
      <w:r w:rsidRPr="005320E3">
        <w:t>Asz-Szabab</w:t>
      </w:r>
      <w:proofErr w:type="spellEnd"/>
      <w:r w:rsidRPr="005320E3">
        <w:t xml:space="preserve"> i inne ugrupowania terrorystyczne powiązane z Państwem Islamskim przeprowadzają kolejne ataki terrorystyczne wymierzone przeciw uznanemu przez społeczność międzynarodową rządowi Somalii i przeciw ludności cywilnej;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B.</w:t>
      </w:r>
      <w:r w:rsidRPr="005320E3">
        <w:tab/>
        <w:t xml:space="preserve">mając na uwadze, że w dniu 1 kwietnia 2018 r. ugrupowanie </w:t>
      </w:r>
      <w:proofErr w:type="spellStart"/>
      <w:r w:rsidRPr="005320E3">
        <w:t>Asz-Szabab</w:t>
      </w:r>
      <w:proofErr w:type="spellEnd"/>
      <w:r w:rsidRPr="005320E3">
        <w:t xml:space="preserve"> przeprowadziło atak bombowy z użyciem samochodu pułapki na bazę sił pokojowych Unii Afrykańskiej w </w:t>
      </w:r>
      <w:proofErr w:type="spellStart"/>
      <w:r w:rsidRPr="005320E3">
        <w:t>Bulomarer</w:t>
      </w:r>
      <w:proofErr w:type="spellEnd"/>
      <w:r w:rsidRPr="005320E3">
        <w:t xml:space="preserve"> i pobliskich wioskach; mając na uwadze, że w dniu 25 lutego 2018 r. w Mogadiszu doszło do dwóch ataków terrorystycznych, w wyniku których zginęły co najmniej 32 osoby;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C.</w:t>
      </w:r>
      <w:r w:rsidRPr="005320E3">
        <w:tab/>
      </w:r>
      <w:proofErr w:type="gramStart"/>
      <w:r w:rsidRPr="005320E3">
        <w:t>mając</w:t>
      </w:r>
      <w:proofErr w:type="gramEnd"/>
      <w:r w:rsidRPr="005320E3">
        <w:t xml:space="preserve"> na uwadze, że somalijskie rządowe siły bezpieczeństwa, naruszając prawo, zabiły i raniły cywilów w wyniku wewnętrznych walk między siłami rządowymi w miejscu </w:t>
      </w:r>
      <w:r w:rsidRPr="005320E3">
        <w:lastRenderedPageBreak/>
        <w:t xml:space="preserve">dystrybucji pomocy w </w:t>
      </w:r>
      <w:proofErr w:type="spellStart"/>
      <w:r w:rsidRPr="005320E3">
        <w:t>Baidoa</w:t>
      </w:r>
      <w:proofErr w:type="spellEnd"/>
      <w:r w:rsidRPr="005320E3">
        <w:t xml:space="preserve"> w czerwcu 2017 r.; mając na uwadze, że ludność cywilna była również celem ataków podczas starć sił regionalnych i bojówek klanowych, zwłaszcza w regionach Dolna </w:t>
      </w:r>
      <w:proofErr w:type="spellStart"/>
      <w:r w:rsidRPr="005320E3">
        <w:t>Shabelle</w:t>
      </w:r>
      <w:proofErr w:type="spellEnd"/>
      <w:r w:rsidRPr="005320E3">
        <w:t xml:space="preserve">, </w:t>
      </w:r>
      <w:proofErr w:type="spellStart"/>
      <w:r w:rsidRPr="005320E3">
        <w:t>Galguduud</w:t>
      </w:r>
      <w:proofErr w:type="spellEnd"/>
      <w:r w:rsidRPr="005320E3">
        <w:t xml:space="preserve"> i </w:t>
      </w:r>
      <w:proofErr w:type="spellStart"/>
      <w:r w:rsidRPr="005320E3">
        <w:t>Hiran</w:t>
      </w:r>
      <w:proofErr w:type="spellEnd"/>
      <w:r w:rsidRPr="005320E3">
        <w:t>;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D.</w:t>
      </w:r>
      <w:r w:rsidRPr="005320E3">
        <w:tab/>
      </w:r>
      <w:proofErr w:type="gramStart"/>
      <w:r w:rsidRPr="005320E3">
        <w:t>mając</w:t>
      </w:r>
      <w:proofErr w:type="gramEnd"/>
      <w:r w:rsidRPr="005320E3">
        <w:t xml:space="preserve"> na uwadze, że zgodnie ze sprawozdaniem Biura ONZ ds. Praw Człowieka i Misji Pomocy ONZ w Somalii (UNSOM), obejmującym okres od dnia 1 stycznia 2016 r. do dnia 14 października 2017 r., w Somalii śmierć poniosło 2078 cywilów, a obrażenia odniosło 2507 osób; mając na uwadze, że większość tych ofiar przypisuje się bojownikom </w:t>
      </w:r>
      <w:proofErr w:type="spellStart"/>
      <w:r w:rsidRPr="005320E3">
        <w:t>Asz-Szabab</w:t>
      </w:r>
      <w:proofErr w:type="spellEnd"/>
      <w:r w:rsidRPr="005320E3">
        <w:t>; mając na uwadze, że</w:t>
      </w:r>
      <w:r w:rsidRPr="005320E3">
        <w:rPr>
          <w:b/>
        </w:rPr>
        <w:t xml:space="preserve"> </w:t>
      </w:r>
      <w:r w:rsidRPr="005320E3">
        <w:t>za śmierć znacznego odsetka tych osób odpowiadają bojówki klanowe, podmioty państwowe, w tym wojsko i policja, a nawet misja Unii Afrykańskiej w Somalii;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E.</w:t>
      </w:r>
      <w:r w:rsidRPr="005320E3">
        <w:tab/>
      </w:r>
      <w:proofErr w:type="gramStart"/>
      <w:r w:rsidRPr="005320E3">
        <w:t>mając</w:t>
      </w:r>
      <w:proofErr w:type="gramEnd"/>
      <w:r w:rsidRPr="005320E3">
        <w:t xml:space="preserve"> na uwadze, że w Somalii od dwudziestu lat toczy się wojna domowa; mając na uwadze, że od 2012 r., kiedy został powołany nowy rząd cieszący się poparciem międzynarodowym, kraj poczynił znaczne postępy na drodze do pokoju i stabilności; mając na uwadze, że chociaż ugrupowanie </w:t>
      </w:r>
      <w:proofErr w:type="spellStart"/>
      <w:r w:rsidRPr="005320E3">
        <w:t>Asz-Szabab</w:t>
      </w:r>
      <w:proofErr w:type="spellEnd"/>
      <w:r w:rsidRPr="005320E3">
        <w:t xml:space="preserve"> poniosło znaczne straty w wyniku operacji antyterrorystycznych przeprowadzonych w ostatnich latach, ze sprawozdań ONZ wynika, że odłam ISIS w Somalii urósł znacznie w siłę;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F.</w:t>
      </w:r>
      <w:r w:rsidRPr="005320E3">
        <w:tab/>
      </w:r>
      <w:proofErr w:type="gramStart"/>
      <w:r w:rsidRPr="005320E3">
        <w:t>mając</w:t>
      </w:r>
      <w:proofErr w:type="gramEnd"/>
      <w:r w:rsidRPr="005320E3">
        <w:t xml:space="preserve"> na uwadze, że w dniu 8 lutego 2017 r. Somalia przeprowadziła pierwsze od czasu powołania rządu popieranego przez społeczność międzynarodową wolne wybory; mając na uwadze, że system wyborczy przyniósł postępy pod względem frekwencji, ale wykazuje jedynie ograniczone cechy prawdziwego systemu wyborczego; mając na uwadze, że rząd zobowiązał się do przejścia w wyborach w latach 2020–2021 na system wyborczy oparty na głosowaniu powszechnym, dający równą wagę głosom wszystkich wyborców;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G.</w:t>
      </w:r>
      <w:r w:rsidRPr="005320E3">
        <w:tab/>
        <w:t>mając na uwadze, że mandat misji Unii Afrykańskiej w Somalii został przedłużony do dnia 31 lipca 2018 r.; mając na uwadze, że zgodnie z re</w:t>
      </w:r>
      <w:r w:rsidR="00200D5F" w:rsidRPr="005320E3">
        <w:t>zolucją Rady Bezpieczeństwa ONZ</w:t>
      </w:r>
      <w:r w:rsidRPr="005320E3">
        <w:t xml:space="preserve"> nr 2372/17 liczba personelu mundurowego AMISOM powinna zostać zmniejszona do 20 626 do dnia 30 października 2018 r.; mając na uwadze, że personel AMISOM jest oskarżany o naruszanie praw człowieka, przemoc seksualną i inne nadużycia w trakcie pełnienia służby;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H.</w:t>
      </w:r>
      <w:r w:rsidRPr="005320E3">
        <w:tab/>
      </w:r>
      <w:proofErr w:type="gramStart"/>
      <w:r w:rsidRPr="005320E3">
        <w:t>mając</w:t>
      </w:r>
      <w:proofErr w:type="gramEnd"/>
      <w:r w:rsidRPr="005320E3">
        <w:t xml:space="preserve"> na uwadze, że wolność wypowiedzi, która stanowi podstawowy filar każdej sprawnie funkcjonującej demokracji, w dalszym ciągu jest poważnie ograniczana w Somalii; mając na uwadze, że dziennikarze, obrońcy praw człowieka, działacze społeczeństwa obywatelskiego i przywódcy polityczni nadal codziennie doświadczają zagrożeń; mając na uwadze, że </w:t>
      </w:r>
      <w:proofErr w:type="spellStart"/>
      <w:r w:rsidRPr="005320E3">
        <w:t>Asz-Szabab</w:t>
      </w:r>
      <w:proofErr w:type="spellEnd"/>
      <w:r w:rsidRPr="005320E3">
        <w:t xml:space="preserve"> w dalszym ciągu dopuszcza się zastraszania i dokonuje, aresztowań, zatrzymań bez rzetelnego procesu, a nawet zabójstw; mając na uwadze, że władze rzadko wszczynają dochodzenia w takich sprawach; mając na uwadze, że według Międzynarodowej Federacji Dziennikarzy (IFJ) Somalia jawi się ósmy rok z rzędu jako najbardziej niebezpieczny kraj afrykański dla dziennikarzy i innych pracowników mediów do </w:t>
      </w:r>
      <w:proofErr w:type="gramStart"/>
      <w:r w:rsidRPr="005320E3">
        <w:t>prowadzenia</w:t>
      </w:r>
      <w:proofErr w:type="gramEnd"/>
      <w:r w:rsidRPr="005320E3">
        <w:t xml:space="preserve"> działalności zawodowej i korzystania z podstawowego prawa do wolności wypowiedzi;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I.</w:t>
      </w:r>
      <w:r w:rsidRPr="005320E3">
        <w:tab/>
      </w:r>
      <w:proofErr w:type="gramStart"/>
      <w:r w:rsidRPr="005320E3">
        <w:t>mając</w:t>
      </w:r>
      <w:proofErr w:type="gramEnd"/>
      <w:r w:rsidRPr="005320E3">
        <w:t xml:space="preserve"> na uwadze, że prawo do wolnego zrzeszania się i prawo do organizowania się w związki zawodowe mają zasadnicze znaczenie dla rozwoju każdej sprawnie funkcjonującej demokracji; mając na uwadze, że rząd federalny Somalii w rzeczywistości nie zezwala na tworzenie i istnienie niezależnych związków; mając na uwadze, że związkowcy i działacze na rzecz praw pracowniczych w Somalii na co dzień </w:t>
      </w:r>
      <w:r w:rsidRPr="005320E3">
        <w:lastRenderedPageBreak/>
        <w:t>spotykają się z zast</w:t>
      </w:r>
      <w:r w:rsidR="00200D5F" w:rsidRPr="005320E3">
        <w:t xml:space="preserve">raszaniem, odwetem i nękaniem; </w:t>
      </w:r>
      <w:r w:rsidRPr="005320E3">
        <w:t>mając na uwadze, że stygmatyzacja i kampanie oczerniające wymierzone przeciw związkowcom są powszechne w Somalii;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J.</w:t>
      </w:r>
      <w:r w:rsidRPr="005320E3">
        <w:tab/>
        <w:t xml:space="preserve">mając na uwadze, że </w:t>
      </w:r>
      <w:r w:rsidR="00200D5F" w:rsidRPr="005320E3">
        <w:t>Międzynarodowa Organizacja Pracy (</w:t>
      </w:r>
      <w:r w:rsidRPr="005320E3">
        <w:t>MOP</w:t>
      </w:r>
      <w:r w:rsidR="00200D5F" w:rsidRPr="005320E3">
        <w:t>)</w:t>
      </w:r>
      <w:r w:rsidRPr="005320E3">
        <w:t xml:space="preserve"> rozpatrzyła skargę przeciw rządowi Somalii dotyczącą naruszenia wolności zrzeszania się; mając na uwadze, że MOP poleciła rządowi „niezwłoczne uznanie kierownictwa Krajowego Związku Somalijskich Dziennikarzy (NUSOJ) i Federacji Somalijskich Związków Zawodowych (FESTU) pod kierownictwem Omara </w:t>
      </w:r>
      <w:proofErr w:type="spellStart"/>
      <w:r w:rsidRPr="005320E3">
        <w:t>Faruka</w:t>
      </w:r>
      <w:proofErr w:type="spellEnd"/>
      <w:r w:rsidRPr="005320E3">
        <w:t xml:space="preserve"> Osmana”;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K.</w:t>
      </w:r>
      <w:r w:rsidRPr="005320E3">
        <w:tab/>
        <w:t>mając na uwadze, że eksperci ONZ ds. praw człowieka oświadczyli publicznie, że „Somalia nie wypełnia międzynarodowych zobowiązań dotyczących praw człowieka, a sytuacja związków zawodowych nadal się pogarsza pomimo konkretnych zaleceń wydanych przez radę zarządzającą Międzynarodowej Organizacji Pracy, i wezwali rząd somalijski do powstrzymania się od jakichkolwiek dalszych ingerencji w związki zawodowe zarejestrowane w Somalii, ze szczególnym uwzględnieniem NUSOJ i FESTU”;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L.</w:t>
      </w:r>
      <w:r w:rsidRPr="005320E3">
        <w:tab/>
      </w:r>
      <w:proofErr w:type="gramStart"/>
      <w:r w:rsidRPr="005320E3">
        <w:t>mając</w:t>
      </w:r>
      <w:proofErr w:type="gramEnd"/>
      <w:r w:rsidRPr="005320E3">
        <w:t xml:space="preserve"> na uwadze, że przypadki łamania praw człowieka są powszechne w Somalii; mając na uwadze, że osoby odpowiedzialne za nie to w większości podmioty niepaństwowe – np. bojówki </w:t>
      </w:r>
      <w:proofErr w:type="spellStart"/>
      <w:r w:rsidRPr="005320E3">
        <w:t>Asz-Szabab</w:t>
      </w:r>
      <w:proofErr w:type="spellEnd"/>
      <w:r w:rsidRPr="005320E3">
        <w:t xml:space="preserve"> i bojówki klanowe, ale czasami także podmioty państwowe; mając na uwadze, że mają miejsce egzekucje bez procesu sądowego, akty przemocy seksualnej i przemocy ze względu na płeć, arbitralne aresztowania, zatrzymania i uprowadzenia; mając na uwadze, że według Biura ONZ ds. Praw Człowieka krajowa Agencja Wywiadu i Bezpieczeństwa (NISA) Somalii regularnie narusza międzynarodowe prawo dotyczące praw człowieka; mając na uwadze, że często działa z pominięciem wymiaru sprawiedliwości, a jej uprawnienia są zbyt szerokie;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M.</w:t>
      </w:r>
      <w:r w:rsidRPr="005320E3">
        <w:tab/>
        <w:t xml:space="preserve">mając jednak na uwadze, że sytuacja polityczna jest niestabilna, a zarządzanie jest nadal na niskim poziomie, co utrudnia postępy w reformowaniu wymiaru sprawiedliwości i sektora bezpieczeństwa; mając na uwadze, że według </w:t>
      </w:r>
      <w:proofErr w:type="spellStart"/>
      <w:r w:rsidRPr="005320E3">
        <w:t>Transparency</w:t>
      </w:r>
      <w:proofErr w:type="spellEnd"/>
      <w:r w:rsidRPr="005320E3">
        <w:t xml:space="preserve"> International Somalia jest najbardziej skorumpowanym krajem na świecie;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N.</w:t>
      </w:r>
      <w:r w:rsidRPr="005320E3">
        <w:tab/>
        <w:t xml:space="preserve">mając na uwadze, że sądy wojskowe nadal rozpatrują szeroki wachlarz spraw, łącznie z przestępstwami związanymi z terroryzmem, w postępowaniach, które dalece odbiegają od międzynarodowych standardów rzetelnego procesu; mając na uwadze, że do trzeciego kwartału 2017 r. co najmniej 23 osoby zostały stracone w wyniku wyroków wydanych przez sądy wojskowe, a większość zarzutów wiązała się z terroryzmem; mając na uwadze, że w dniu 13 lutego 2017 r. w </w:t>
      </w:r>
      <w:proofErr w:type="spellStart"/>
      <w:r w:rsidRPr="005320E3">
        <w:t>Puntlandzie</w:t>
      </w:r>
      <w:proofErr w:type="spellEnd"/>
      <w:r w:rsidRPr="005320E3">
        <w:t xml:space="preserve"> na śmierć za zabójstwo skazano siedmiu oskarżonych, w tym dziecko, opierając się w znacznym stopniu na zeznaniach uzyskanych pod przymusem przez tamtejsze służby wywiadowcze; pięć z tych osób zostało straconych w kwietniu tego samego roku;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  <w:rPr>
          <w:szCs w:val="22"/>
        </w:rPr>
      </w:pPr>
      <w:r w:rsidRPr="005320E3">
        <w:t>O.</w:t>
      </w:r>
      <w:r w:rsidRPr="005320E3">
        <w:tab/>
      </w:r>
      <w:proofErr w:type="gramStart"/>
      <w:r w:rsidRPr="005320E3">
        <w:t>mając</w:t>
      </w:r>
      <w:proofErr w:type="gramEnd"/>
      <w:r w:rsidRPr="005320E3">
        <w:t xml:space="preserve"> na uwadze, że interesy zagraniczne dodatkowo komplikują krajobraz polityczny; mając na uwadze, że w odniesieniu do szerszej konfrontacji między Zjednoczonymi Emiratami Arabskimi i Arabią Saudyjską z jednej strony a Katarem z drugiej strony rząd federalny Somalii starał się pozostać neutralny; mając na uwadze, że w odwecie Arabia Saudyjska i Zjednoczone Emiraty Arabskie wstrzymały regularne wypłaty wsparcia finansowego dla Somalii, co dodatkowo osłabia zdolność rządu tego kraju do opłacania sił bezpieczeństwa;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lastRenderedPageBreak/>
        <w:t>P.</w:t>
      </w:r>
      <w:r w:rsidRPr="005320E3">
        <w:tab/>
        <w:t>mając na uwadze, że do największych ofiar konfliktu w Somalii należą dzieci; mając na uwadze, że odnotowano liczne przypadki uprowadzeń dzieci i rekrutowania ich przez grupy terrorystyczne; mając na uwadze, że somalijskie siły bezpieczeństwa traktują je jak wrogów i często dochodzi do ich zabójstw, okaleczania, aresztowań i zatrzymań;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Q.</w:t>
      </w:r>
      <w:r w:rsidRPr="005320E3">
        <w:tab/>
      </w:r>
      <w:proofErr w:type="gramStart"/>
      <w:r w:rsidRPr="005320E3">
        <w:t>mając</w:t>
      </w:r>
      <w:proofErr w:type="gramEnd"/>
      <w:r w:rsidRPr="005320E3">
        <w:t xml:space="preserve"> na uwadze, że w sprawozdaniu z dnia 21 lutego 2018 r. organizacja Human </w:t>
      </w:r>
      <w:proofErr w:type="spellStart"/>
      <w:r w:rsidRPr="005320E3">
        <w:t>Rights</w:t>
      </w:r>
      <w:proofErr w:type="spellEnd"/>
      <w:r w:rsidRPr="005320E3">
        <w:t xml:space="preserve"> Watch zwraca uwagę na przemoc i nadużycia, w tym pobicia, tortury, izolację i przemoc seksualną, stosowane od 2015 r. wobec setek dzieci przetrzymywanych przez rząd za udział w działalności związanej z terroryzmem; mając na uwadze, że w </w:t>
      </w:r>
      <w:proofErr w:type="spellStart"/>
      <w:r w:rsidRPr="005320E3">
        <w:t>Puntlandzie</w:t>
      </w:r>
      <w:proofErr w:type="spellEnd"/>
      <w:r w:rsidRPr="005320E3">
        <w:t xml:space="preserve"> dochodzi do skazywania dzieci na śmierć za przestępstwa terrorystyczne;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R.</w:t>
      </w:r>
      <w:r w:rsidRPr="005320E3">
        <w:tab/>
        <w:t>mając na uwadze, że po latach suszy niedawno nastąpiły rekordowo obfite opady deszczu, a wyniku powodzi 230 tys. osób, z których według szacunków ponad połowa to dzieci, musiało opuścić swoje miejsce zamieszkania; mając na uwadze, że liczbę tych osób należy dodać do około 2,6 mln ludzi w całym kraju, którzy ucierpieli już w wyniku susz i konfliktów;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S.</w:t>
      </w:r>
      <w:r w:rsidRPr="005320E3">
        <w:tab/>
        <w:t>mając na uwadze, że znaczna liczba ofiar cywilnych zginęła z rąk bojówek klanowych; mając na uwadze, że głównym powodem konfliktów klanowych są spory o ziemię i zasoby, potęgowane niekończącymi się działaniami odwetowymi; mając na uwadze, że konflikty takie zaostrza niedostatek zasobów i susze; mając na uwadze, że siły antyrządowe wykorzystują takie konflikty do dalszego destabilizowania różnych obszarów;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T.</w:t>
      </w:r>
      <w:r w:rsidRPr="005320E3">
        <w:tab/>
        <w:t xml:space="preserve">mając na uwadze, że brak bezpieczeństwa żywnościowego nadal stanowi poważny problem dla państwa somalijskiego i jego mieszkańców; mając na uwadze, że według Dyrekcji Generalnej </w:t>
      </w:r>
      <w:r w:rsidR="00200D5F" w:rsidRPr="005320E3">
        <w:t xml:space="preserve">Komisji </w:t>
      </w:r>
      <w:r w:rsidRPr="005320E3">
        <w:t xml:space="preserve">ds. Prowadzonych przez UE Operacji Ochrony Ludności i Pomocy Humanitarnej około połowa dwunastomilionowej ludności Somalii doświadcza braku bezpieczeństwa żywnościowego i potrzebuje pomocy humanitarnej; mając na uwadze, że według szacunków 1,2 mln dzieci jest poważnie niedożywionych, w tym 232 tys. cierpi na skrajne niedożywienie zagrażające ich życiu; mając na uwadze, że wiele części kraju nie uporało się w pełni ze skutkami głodu z 2011 r. i 2012 r.; mając na uwadze, że susze potęgują problemy związane z brakiem bezpieczeństwa </w:t>
      </w:r>
      <w:proofErr w:type="gramStart"/>
      <w:r w:rsidRPr="005320E3">
        <w:t>żywnościowego</w:t>
      </w:r>
      <w:proofErr w:type="gramEnd"/>
      <w:r w:rsidRPr="005320E3">
        <w:t xml:space="preserve"> w Somalii;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U.</w:t>
      </w:r>
      <w:r w:rsidRPr="005320E3">
        <w:tab/>
      </w:r>
      <w:proofErr w:type="gramStart"/>
      <w:r w:rsidRPr="005320E3">
        <w:t>mając</w:t>
      </w:r>
      <w:proofErr w:type="gramEnd"/>
      <w:r w:rsidRPr="005320E3">
        <w:t xml:space="preserve"> na uwadze, że w Kenii istnieje kilka obozów dla somalijskich uchodźców, łącznie z obozem w </w:t>
      </w:r>
      <w:proofErr w:type="spellStart"/>
      <w:r w:rsidRPr="005320E3">
        <w:t>Dadaab</w:t>
      </w:r>
      <w:proofErr w:type="spellEnd"/>
      <w:r w:rsidRPr="005320E3">
        <w:t>, w którym przebywa około 350 tys. uchodźców; mając na uwadze, że z powodu niedostatecznego wsparcia ze strony społeczności międzynarodowej władze Kenii zamierzają zmniejszyć te obozy i domagają się powrotu uchodźców do Somalii;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V.</w:t>
      </w:r>
      <w:r w:rsidRPr="005320E3">
        <w:tab/>
      </w:r>
      <w:proofErr w:type="gramStart"/>
      <w:r w:rsidRPr="005320E3">
        <w:t>mając</w:t>
      </w:r>
      <w:proofErr w:type="gramEnd"/>
      <w:r w:rsidRPr="005320E3">
        <w:t xml:space="preserve"> na uwadze kluczowe znaczenie międzynarodowych organizacji humanitarnych w walce z brakiem bezpieczeństwa żywnościowego i w udzielaniu pomocy humanitarnej; mając na uwadze, że w znacznym stopniu przyczyniły się one do zapobiegnięcia katastrofie humanitarnej w Somalii; mając na uwadze, że podejmowano próby przekierowania pomocy humanitarnej na finansowanie działań wojennych;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W.</w:t>
      </w:r>
      <w:r w:rsidRPr="005320E3">
        <w:tab/>
      </w:r>
      <w:proofErr w:type="gramStart"/>
      <w:r w:rsidRPr="005320E3">
        <w:t>mając</w:t>
      </w:r>
      <w:proofErr w:type="gramEnd"/>
      <w:r w:rsidRPr="005320E3">
        <w:t xml:space="preserve"> na uwadze, że od 2016 r. UE stopniowo zwiększa roczną pomoc humanitarną dla Somalii, zwłaszcza w reakcji na dotkliwą suszę, która pustoszyła kraj, a w 2017 r. przyznała swoim partnerom humanitarnym kwotę120 mln EUR; mając na uwadze, że międzynarodowy plan pomocy dla Somalii jest finansowany jedynie w 24 %;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lastRenderedPageBreak/>
        <w:t>X.</w:t>
      </w:r>
      <w:r w:rsidRPr="005320E3">
        <w:tab/>
      </w:r>
      <w:proofErr w:type="gramStart"/>
      <w:r w:rsidRPr="005320E3">
        <w:t>mając</w:t>
      </w:r>
      <w:proofErr w:type="gramEnd"/>
      <w:r w:rsidRPr="005320E3">
        <w:t xml:space="preserve"> na uwadze, że UE przekazała 486 mln EUR z Europejskiego Funduszu Rozwoju (2014–2020), głównie na tworzenie struktur państwowych, budowanie pokoju, zapewnianie bezpieczeństwa żywnościowego i odporności na kryzysy oraz na edukację; mając na uwadze, że UE wspiera też AMISOM z wykorzystaniem Instrumentu na rzecz Pokoju w Afryce; mając na uwadze, że dzięki siłom pokojowym Unii Afrykańskiej (AMISOM) liczącym 22 tys. żołnierzy w niektórych częściach Somalii zapanował pewien stopień stabilności; mając na uwadze, że inne części kraju pozostają pod kontrolą radykalnego ruchu islamistycznego </w:t>
      </w:r>
      <w:proofErr w:type="spellStart"/>
      <w:r w:rsidRPr="005320E3">
        <w:t>Asz-Szabab</w:t>
      </w:r>
      <w:proofErr w:type="spellEnd"/>
      <w:r w:rsidRPr="005320E3">
        <w:t xml:space="preserve"> lub grozi im z jego strony niebezpieczeństwo, albo są kontrolowane przez odrębne władze, jak ma to miejsce w </w:t>
      </w:r>
      <w:proofErr w:type="spellStart"/>
      <w:r w:rsidRPr="005320E3">
        <w:t>Swazilandzie</w:t>
      </w:r>
      <w:proofErr w:type="spellEnd"/>
      <w:r w:rsidRPr="005320E3">
        <w:t xml:space="preserve"> i </w:t>
      </w:r>
      <w:proofErr w:type="spellStart"/>
      <w:r w:rsidRPr="005320E3">
        <w:t>Puntlandzie</w:t>
      </w:r>
      <w:proofErr w:type="spellEnd"/>
      <w:r w:rsidRPr="005320E3">
        <w:t>;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1.</w:t>
      </w:r>
      <w:r w:rsidRPr="005320E3">
        <w:tab/>
      </w:r>
      <w:proofErr w:type="gramStart"/>
      <w:r w:rsidRPr="005320E3">
        <w:t>potępia</w:t>
      </w:r>
      <w:proofErr w:type="gramEnd"/>
      <w:r w:rsidRPr="005320E3">
        <w:t xml:space="preserve"> wszystkie ataki terrorystyczne na ludność Somalii, popełniane zarówno przez </w:t>
      </w:r>
      <w:proofErr w:type="spellStart"/>
      <w:r w:rsidRPr="005320E3">
        <w:t>Asz-Szabab</w:t>
      </w:r>
      <w:proofErr w:type="spellEnd"/>
      <w:r w:rsidRPr="005320E3">
        <w:t>, jak i inne ekstremistyczne ugrupowania terrorystyczne; twierdzi, że nie ma żadnych uzasadnionych powodów do angażowania się w działalność terrorystyczną; domaga się, by osoby odpowiedzialne za ataki terrorystyczne i łamanie praw człowieka zostały postawione przed sądem zgodnie z międzynarodowym prawem dotyczącym praw człowieka; przekazuje wyrazy najgłębszego współczucia ofiarom ataków terrorystycznych w Somalii i ich rodzinom i szczerze ubolewa nad utratą istnień ludzkich; przypomina władzom somalijskim o obowiązku zagwarantowania praw człowieka i ochrony ludności cywilnej we wszystkich okolicznościach;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2.</w:t>
      </w:r>
      <w:r w:rsidRPr="005320E3">
        <w:tab/>
      </w:r>
      <w:proofErr w:type="gramStart"/>
      <w:r w:rsidRPr="005320E3">
        <w:t>podkreśla</w:t>
      </w:r>
      <w:proofErr w:type="gramEnd"/>
      <w:r w:rsidRPr="005320E3">
        <w:t>, że usunięcie pierwotnych przyczyn terroryzmu, takich jak: brak bezpieczeństwa, ubóstwo, łamanie praw człowieka, degradacja środowiska, bezkarność, brak sprawiedliwości i ucisk, w ogromnej mierze przyczyniłoby się do wyeliminowania organizacji terrorystycznych i działalności terrorystycznej w Somalii; twierdzi, że zacofanie gospodarcze i brak bezpieczeństwa stanowią błędne koło; wzywa zatem podmioty międzynarodowe, w tym unijne programy rozwoju, aby zaangażowały się w reformę sektora bezpieczeństwa i w inicjatywy na rzecz budowania potencjału w celu zapewnienia spójności ich polityki rozwoju z polityką bezpieczeństwa w Somalii; wzywa UE, aby nadal wspierała proces pokoju i pojednania w Somalii za pomocą ram wzajemnej odpowiedzialności i paktu bezpieczeństwa;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3.</w:t>
      </w:r>
      <w:r w:rsidRPr="005320E3">
        <w:tab/>
      </w:r>
      <w:proofErr w:type="gramStart"/>
      <w:r w:rsidRPr="005320E3">
        <w:t>zachęca</w:t>
      </w:r>
      <w:proofErr w:type="gramEnd"/>
      <w:r w:rsidRPr="005320E3">
        <w:t xml:space="preserve"> rząd federalny Somalii do kontynuowania wysiłków na rzecz budowy pokoju i państwowości, prowadzących do stworzenia silnych instytucji, które kierują się zasadami praworządności i są zdolne do świadczenia podstawowych usług publicznych, oraz do zapewnienia bezpieczeństwa, wolności wypowiedzi i wolności zrzeszania się; z zadowoleniem przyjmuje fakt, że ugrupowaniu </w:t>
      </w:r>
      <w:proofErr w:type="spellStart"/>
      <w:r w:rsidRPr="005320E3">
        <w:t>Asz-Szabab</w:t>
      </w:r>
      <w:proofErr w:type="spellEnd"/>
      <w:r w:rsidRPr="005320E3">
        <w:t xml:space="preserve"> nie udało się zakłócić procesu wyborczego w latach 2016–2017; wzywa rząd federalny Somalii do zadbania o to, aby przed wyborami w latach 2020–2021 wprowadzono system wyborczy oparty na głosowaniu powszechnym, dający równą wagę wszystkim głosom; przypomina, że trwałą stabilność i pokój można osiągnąć jedynie w drodze włączenia społecznego, zrównoważonego rozwoju i dobrych rządów opartych </w:t>
      </w:r>
      <w:proofErr w:type="gramStart"/>
      <w:r w:rsidRPr="005320E3">
        <w:t>na</w:t>
      </w:r>
      <w:proofErr w:type="gramEnd"/>
      <w:r w:rsidRPr="005320E3">
        <w:t xml:space="preserve"> zasadach demokracji i praworządności;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4.</w:t>
      </w:r>
      <w:r w:rsidRPr="005320E3">
        <w:tab/>
      </w:r>
      <w:proofErr w:type="gramStart"/>
      <w:r w:rsidRPr="005320E3">
        <w:t>wzywa</w:t>
      </w:r>
      <w:proofErr w:type="gramEnd"/>
      <w:r w:rsidRPr="005320E3">
        <w:t xml:space="preserve"> rząd federalny Somalii do wzmożenia wysiłków na rzecz umocnienia praworządności w całym kraju; twierdzi, że bezkarność jest główną przyczyną samonapędzającego się cyklu przemocy i pogarszającej się sytuacji w zakresie praw człowieka; żąda, aby władze somalijskie przekazywały w przyszłości sprawy cywilne podlegające jurysdykcji sądów wojskowych do sądów cywilnych w celu przeprowadzenia postępowania karnego; wzywa prezydenta Somalii do natychmiastowego złagodzenia niewykonanych wyroków kary śmierci, co stanowiłoby </w:t>
      </w:r>
      <w:r w:rsidRPr="005320E3">
        <w:lastRenderedPageBreak/>
        <w:t xml:space="preserve">pierwszy krok w kierunku wprowadzenia moratorium na wszystkie wyroki śmierci; uważa, że jedynie dzięki praworządności można wyeliminować bezkarność; wzywa rząd i podmioty międzynarodowe, aby nadal dążyły do ustanowienia niezawisłego wymiaru sprawiedliwości, wszczęcia niezależnych i wiarygodnych </w:t>
      </w:r>
      <w:proofErr w:type="gramStart"/>
      <w:r w:rsidRPr="005320E3">
        <w:t>postępowań</w:t>
      </w:r>
      <w:proofErr w:type="gramEnd"/>
      <w:r w:rsidRPr="005320E3">
        <w:t xml:space="preserve"> w sprawie zbrodni przeciwko somalijskim dziennikarzom, zwalczania korupcji oraz budowy </w:t>
      </w:r>
      <w:proofErr w:type="spellStart"/>
      <w:r w:rsidRPr="005320E3">
        <w:t>rozliczalnych</w:t>
      </w:r>
      <w:proofErr w:type="spellEnd"/>
      <w:r w:rsidRPr="005320E3">
        <w:t xml:space="preserve"> instytucji, zwłaszcza w sektorze bezpieczeństwa; w związku z tym z zadowoleniem przyjmuje zapoczątkowanie w ubiegłym roku przez rząd, we współpracy z ONZ i UE, ogólnokrajowego programu szkoleń dla pracowników wymiaru sprawiedliwości;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5.</w:t>
      </w:r>
      <w:r w:rsidRPr="005320E3">
        <w:tab/>
      </w:r>
      <w:proofErr w:type="gramStart"/>
      <w:r w:rsidRPr="005320E3">
        <w:t>potępia</w:t>
      </w:r>
      <w:proofErr w:type="gramEnd"/>
      <w:r w:rsidRPr="005320E3">
        <w:t xml:space="preserve"> przypadki naruszania wolności wypowiedzi w Somalii przez podmioty państwowe i niepaństwowe; jest zaniepokojony autokratycznym podejściem obecnej administracji i niektórych organów administracji regionalnej, skutkującym aresztowaniami przeciwników politycznych i pokojowo nastawionych krytyków; uważa za absolutnie niedopuszczalne wszelkiego rodzaju zastraszanie, nękanie, zatrzymywanie lub zabijanie dziennikarzy i działaczy społeczeństwa obywatelskiego; domaga się, aby władze somalijskie zaprzestały wykorzystywania NISA do zastraszania niezależnych dziennikarzy i przeciwników politycznych; wzywa rząd i UE – w ramach jej działań w zakresie praworządności w Somalii – do dopilnowania, aby wydano regulacje dotyczące NISA przewidujące skuteczne mechanizmy nadzoru; utrzymuje, że wolność słowa i myśli jest niezbędna do rozwoju silnego i demokratycznego społeczeństwa; </w:t>
      </w:r>
      <w:proofErr w:type="gramStart"/>
      <w:r w:rsidRPr="005320E3">
        <w:t>wzywa</w:t>
      </w:r>
      <w:proofErr w:type="gramEnd"/>
      <w:r w:rsidRPr="005320E3">
        <w:t xml:space="preserve"> federalny rząd Somalii, aby zadbał o pełne poszanowanie prawa do wolności wypowiedzi; wzywa rząd somalijski, aby dokonał przeglądu kodeksu karnego, nowej ustawy medialnej i innych przepisów celem dostosowania ich do międzynarodowych zobowiązań Somalii w zakresie prawa do wolności słowa i mediów;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6.</w:t>
      </w:r>
      <w:r w:rsidRPr="005320E3">
        <w:tab/>
      </w:r>
      <w:proofErr w:type="gramStart"/>
      <w:r w:rsidRPr="005320E3">
        <w:t>wyraża</w:t>
      </w:r>
      <w:proofErr w:type="gramEnd"/>
      <w:r w:rsidRPr="005320E3">
        <w:t xml:space="preserve"> zaniepokojenie z powodu niektórych interesów zagranicznych, które dodatkowo komplikują krajobraz polityczny; zauważa, że w kontekście szerszej konfrontacji między Zjednoczonymi Emiratami Arabskimi i Arabią Saudyjską z jednej strony a Katarem z drugiej strony rząd federalny Somalii, próbując zachować neutralność, został pozbawiony regularnego wsparcia budżetowego z Arabii Saudyjskiej i Zjednoczonych Emiratów Arabskich, co dodatkowo osłabia zdolność rządu do opłacenia sił bezpieczeństwa; wzywa Zjednoczone Emiraty Arabskie do natychmiastowego zaprzestania wszelkich działań destabilizujących w Somalii oraz poszanowania suwerenności i integralności terytorialnej Somalii;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7.</w:t>
      </w:r>
      <w:r w:rsidRPr="005320E3">
        <w:tab/>
      </w:r>
      <w:proofErr w:type="gramStart"/>
      <w:r w:rsidRPr="005320E3">
        <w:t>zdecydowanie</w:t>
      </w:r>
      <w:proofErr w:type="gramEnd"/>
      <w:r w:rsidRPr="005320E3">
        <w:t xml:space="preserve"> potępia poważne naruszenia wolności zrzeszania się i wolności wypowiedzi wolnych i niezależnych związków zawodowych w Somalii, w szczególności długotrwałe represje wobec </w:t>
      </w:r>
      <w:r w:rsidR="00200D5F" w:rsidRPr="005320E3">
        <w:t>NUSOJ</w:t>
      </w:r>
      <w:r w:rsidRPr="005320E3">
        <w:t xml:space="preserve"> i </w:t>
      </w:r>
      <w:r w:rsidR="00200D5F" w:rsidRPr="005320E3">
        <w:t>FESTU</w:t>
      </w:r>
      <w:r w:rsidRPr="005320E3">
        <w:t xml:space="preserve">, oraz nalega na zakończenie trwających postępowań i zamknięcie sprawy wszczętej przez Urząd Prokuratora Generalnego przeciwko sekretarzowi generalnemu NUSOJ Omarowi </w:t>
      </w:r>
      <w:proofErr w:type="spellStart"/>
      <w:r w:rsidRPr="005320E3">
        <w:t>Farukowi</w:t>
      </w:r>
      <w:proofErr w:type="spellEnd"/>
      <w:r w:rsidRPr="005320E3">
        <w:t xml:space="preserve"> Osmanowi za zorganizowanie, bez pozwolenia Ministerstwa Informacji, obchodów Światowego Dnia Wolności Prasy;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8.</w:t>
      </w:r>
      <w:r w:rsidRPr="005320E3">
        <w:tab/>
      </w:r>
      <w:proofErr w:type="gramStart"/>
      <w:r w:rsidRPr="005320E3">
        <w:t>potępia</w:t>
      </w:r>
      <w:proofErr w:type="gramEnd"/>
      <w:r w:rsidRPr="005320E3">
        <w:t xml:space="preserve"> represje państwa somalijskiego wobec działaczy związków zawodowych; wzywa rząd somalijski, aby położył kres wszelkim formom represji wobec związkowców; nalega, aby rząd zezwolił na tworzenie niezależnych związków zawodowych; jest zdecydowanie przekonany, że związki zawodowe są niezbędne do zagwarantowania praw pracowniczych w Somalii; utrzymuje, że niezależne związki zawodowe mogłyby w znacznym stopniu przyczynić się do poprawy stanu bezpieczeństwa w Somalii;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lastRenderedPageBreak/>
        <w:t>9.</w:t>
      </w:r>
      <w:r w:rsidRPr="005320E3">
        <w:tab/>
      </w:r>
      <w:proofErr w:type="gramStart"/>
      <w:r w:rsidRPr="005320E3">
        <w:t>wzywa</w:t>
      </w:r>
      <w:proofErr w:type="gramEnd"/>
      <w:r w:rsidRPr="005320E3">
        <w:t xml:space="preserve"> rząd federalny Somalii, aby respektował międzynarodową zasadę praworządności i stał na jej straży oraz zaakceptował i w pełni wdrożył decyzje </w:t>
      </w:r>
      <w:r w:rsidR="00200D5F" w:rsidRPr="005320E3">
        <w:t xml:space="preserve">MOP </w:t>
      </w:r>
      <w:r w:rsidRPr="005320E3">
        <w:t>w sprawie 3113;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10.</w:t>
      </w:r>
      <w:r w:rsidRPr="005320E3">
        <w:tab/>
      </w:r>
      <w:proofErr w:type="gramStart"/>
      <w:r w:rsidRPr="005320E3">
        <w:t>pochwala</w:t>
      </w:r>
      <w:proofErr w:type="gramEnd"/>
      <w:r w:rsidRPr="005320E3">
        <w:t xml:space="preserve"> prace </w:t>
      </w:r>
      <w:r w:rsidR="00200D5F" w:rsidRPr="005320E3">
        <w:t>UNSOM</w:t>
      </w:r>
      <w:r w:rsidRPr="005320E3">
        <w:t xml:space="preserve"> we wszystkich aspektach, w szczególności w zakresie monitorowania praw człowieka w Somalii, a także decyzję Rady Bezpieczeństwa ONZ o przedłużeniu mandatu misji do dnia 31 marca 2019 r.; pochwala wysiłki podejmowane przez Unię Afrykańską w celu przywrócenia pewnego stopnia stabilności w Somalii i zorganizowania przejściowego procesu politycznego; zwraca się do UE o skuteczniejsze monitorowanie i budowanie zdolności, aby zagwarantować pociągnięcie do odpowiedzialności sprawców nadużyć popełnionych przez AMISOM, zważywszy zwłaszcza na fakt, że UE odpowiada za większość finansowania tej misji;</w:t>
      </w:r>
      <w:r w:rsidR="001F1A5D" w:rsidRPr="005320E3">
        <w:t xml:space="preserve"> wzywa AMISOM do pełnego wykonywania swego mandatu w celu ochrony ludności cywilnej;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11.</w:t>
      </w:r>
      <w:r w:rsidRPr="005320E3">
        <w:tab/>
      </w:r>
      <w:proofErr w:type="gramStart"/>
      <w:r w:rsidRPr="005320E3">
        <w:t>potępia</w:t>
      </w:r>
      <w:proofErr w:type="gramEnd"/>
      <w:r w:rsidRPr="005320E3">
        <w:t xml:space="preserve"> werbowanie dzieci-żołnierzy w Somalii jako odrażającą zbrodnię wojenną; uważa, że dzieci należą do grup najbardziej narażonych w tym konflikcie; wzywa wszystkie ugrupowania zbrojne do natychmiastowego zaprzestania tej praktyki i zwolnienia wszystkich zwerbowanych dzieci; wzywa państwo, by traktowało je jako ofiary terroryzmu i wojny, a nie sprawców, oraz apeluje do UE, aby wspierała rząd somalijski w działaniach służących ich resocjalizacji i reintegracji; wzywa władze somalijskie do zaprzestania arbitralnego zatrzymywania dzieci podejrzewanych o bezprawne powiązania z ugrupowaniem </w:t>
      </w:r>
      <w:proofErr w:type="spellStart"/>
      <w:r w:rsidRPr="005320E3">
        <w:t>Asz-Szabab</w:t>
      </w:r>
      <w:proofErr w:type="spellEnd"/>
      <w:r w:rsidRPr="005320E3">
        <w:t xml:space="preserve">; wzywa wszystkie podmioty w Somalii do przestrzegania założeń Protokołu fakultatywnego do Konwencji Narodów Zjednoczonych o prawach dziecka w sprawie angażowania dzieci w konflikty </w:t>
      </w:r>
      <w:proofErr w:type="gramStart"/>
      <w:r w:rsidRPr="005320E3">
        <w:t>zbrojne</w:t>
      </w:r>
      <w:proofErr w:type="gramEnd"/>
      <w:r w:rsidRPr="005320E3">
        <w:t xml:space="preserve"> i zachęca rząd federalny Somalii do jego bezzwłocznego ratyfikowania;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12.</w:t>
      </w:r>
      <w:r w:rsidRPr="005320E3">
        <w:tab/>
      </w:r>
      <w:proofErr w:type="gramStart"/>
      <w:r w:rsidRPr="005320E3">
        <w:t>z</w:t>
      </w:r>
      <w:proofErr w:type="gramEnd"/>
      <w:r w:rsidRPr="005320E3">
        <w:t xml:space="preserve"> zadowoleniem przyjmuje wybór komisarzy do nowo utworzonej niezależnej krajowej komisji ds. praw człowieka w Somalii i wzywa rząd somalijski do powołania komisji bez dalszej zwłoki; jest głęboko zaniepokojony doniesieniami o naruszeniach praw człowieka popełnionych przez somalijskie siły bezpieczeństwa, w tym zabójstwach, arbitralnych aresztowaniach i przetrzymywaniu, torturach, zgwałceniach i uprowadzeniach; wzywa władze somalijskie do dopilnowania, by wszystkie te przypadki łamania prawa zostały dokładnie zbadane, a ich sprawcy stanęli przed sądem; wzywa rząd i UE do poprawy technicznej wiedzy fachowej Departamentu Dochodzeń Kryminalnych w Somalii (CID) w zakresie prowadzenia gruntownych i skutecznych dochodzeń z poszanowaniem praw; wzywa oddziały krajowe i zagraniczne, </w:t>
      </w:r>
      <w:proofErr w:type="gramStart"/>
      <w:r w:rsidRPr="005320E3">
        <w:t>które</w:t>
      </w:r>
      <w:proofErr w:type="gramEnd"/>
      <w:r w:rsidRPr="005320E3">
        <w:t xml:space="preserve"> uczestniczą w walce przeciwko ugrupowaniu </w:t>
      </w:r>
      <w:proofErr w:type="spellStart"/>
      <w:r w:rsidRPr="005320E3">
        <w:t>Asz-Szabab</w:t>
      </w:r>
      <w:proofErr w:type="spellEnd"/>
      <w:r w:rsidRPr="005320E3">
        <w:t>, do działania zgodnie z prawem międzynarodowym; wzywa rząd somalijski, aby wywiązał się z zobowiązań do zakończenia przymusowych eksmisji przesiedleńców wewnętrznych, w tym w stolicy kraju Mogadiszu;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13.</w:t>
      </w:r>
      <w:r w:rsidRPr="005320E3">
        <w:tab/>
      </w:r>
      <w:proofErr w:type="gramStart"/>
      <w:r w:rsidRPr="005320E3">
        <w:t>pochwala</w:t>
      </w:r>
      <w:proofErr w:type="gramEnd"/>
      <w:r w:rsidRPr="005320E3">
        <w:t xml:space="preserve"> rząd somalijski za zapoczątkowanie procesu przeglądu tymczasowej konstytucji Somalii, w następstwie trzydniowej krajowej konwencji konstytucyjnej w maju 2018 r., co będzie prowadzić do uchwalenia stałej konstytucji Somalii; wzywa rząd somalijski do sfinalizowania krajowego planu działania w sprawie zapobiegania brutalnemu ekstremizmowi i zwalczania go, będącego częścią kompleksowego podejścia do bezpieczeństwa, wspieranego przez AMISOM;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14.</w:t>
      </w:r>
      <w:r w:rsidRPr="005320E3">
        <w:tab/>
      </w:r>
      <w:proofErr w:type="gramStart"/>
      <w:r w:rsidRPr="005320E3">
        <w:t>potępia</w:t>
      </w:r>
      <w:proofErr w:type="gramEnd"/>
      <w:r w:rsidRPr="005320E3">
        <w:t xml:space="preserve"> jako przerażającą zbrodnię wojenną przemoc ze względu na płeć i przemoc seksualną wobec kobiet, mężczyzn, chłopców i dziewcząt, której doświadczają szczególnie kobiety i dziewczęta; wzywa państwo do wzmożenia wysiłków służących </w:t>
      </w:r>
      <w:r w:rsidRPr="005320E3">
        <w:lastRenderedPageBreak/>
        <w:t>ochronie słabszych grup społecznych; w związku z tym z zadowoleniem przyjmuje zapoczątkowanie w ubiegłym roku przez rząd, we współpracy z ONZ i UE, ogólnokrajowego programu szkoleń dla pracowników wymiaru sprawiedliwości; ponownie podkreśla swoją nadrzędną troskę o prawa kobiet; wzywa właściwe organy, aby propagowały równość płci i wzmacnianie pozycji kobiet; potępia zdelegalizowanie homoseksualizmu w Somalii oraz kryminalizację osób LGTBI;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15.</w:t>
      </w:r>
      <w:r w:rsidRPr="005320E3">
        <w:tab/>
      </w:r>
      <w:proofErr w:type="gramStart"/>
      <w:r w:rsidRPr="005320E3">
        <w:t>ubolewa</w:t>
      </w:r>
      <w:proofErr w:type="gramEnd"/>
      <w:r w:rsidRPr="005320E3">
        <w:t xml:space="preserve"> nad tragiczną sytuacją humanitarną zagrażającą życiu milionów Somalijczyków; przypomina, że liczbę ofiar śmiertelnych klęski głodu z 2011 r. dodatkowo powiększył brak bezpieczeństwa i działalność bojówek ekstremistycznych z ugrupowania </w:t>
      </w:r>
      <w:proofErr w:type="spellStart"/>
      <w:r w:rsidRPr="005320E3">
        <w:t>Asz-Szabab</w:t>
      </w:r>
      <w:proofErr w:type="spellEnd"/>
      <w:r w:rsidRPr="005320E3">
        <w:t xml:space="preserve">, która miała na celu zablokowanie dostaw pomocy żywnościowej na obszary południowo-środkowej Somalii, kontrolowane wówczas przez to ugrupowanie; apeluje do UE, jej państw członkowskich i społeczności międzynarodowej o zwiększenie pomocy dla ludności Somalii, aby poprawić warunki życiowe najsłabszych grup ludności i złagodzić konsekwencje przesiedleń, braku bezpieczeństwa żywnościowego, epidemii i klęsk żywiołowych; potępia wszystkie ataki skierowane przeciwko organizacjom humanitarnym oraz uczestnikom misji pokojowej w Somalii; apeluje o dostosowanie pomocy UE do uzgodnionych na </w:t>
      </w:r>
      <w:proofErr w:type="gramStart"/>
      <w:r w:rsidRPr="005320E3">
        <w:t>szczeblu</w:t>
      </w:r>
      <w:proofErr w:type="gramEnd"/>
      <w:r w:rsidRPr="005320E3">
        <w:t xml:space="preserve"> międzynarodowym zasad skuteczności rozwoju, aby osiągnąć niedawno zatwierdzone cele zrównoważonego rozwoju;</w:t>
      </w:r>
    </w:p>
    <w:p w:rsidR="00014324" w:rsidRPr="005320E3" w:rsidRDefault="00014324" w:rsidP="00014324">
      <w:pPr>
        <w:pStyle w:val="Hanging12"/>
        <w:tabs>
          <w:tab w:val="clear" w:pos="357"/>
          <w:tab w:val="left" w:pos="567"/>
        </w:tabs>
      </w:pPr>
      <w:r w:rsidRPr="005320E3">
        <w:t>16.</w:t>
      </w:r>
      <w:r w:rsidRPr="005320E3">
        <w:tab/>
      </w:r>
      <w:proofErr w:type="gramStart"/>
      <w:r w:rsidRPr="005320E3">
        <w:t>zobowiązuje</w:t>
      </w:r>
      <w:proofErr w:type="gramEnd"/>
      <w:r w:rsidRPr="005320E3">
        <w:t xml:space="preserve"> swojego przewodniczącego do przekazania niniejszej rezolucji Radzie, Komisji, wiceprzewodniczącej Komisji / wysokiej przedstawiciel Unii do spraw zagranicznych i polityki bezpieczeństwa, Unii Afrykańskiej, prezydentowi, premierowi i parlamentowi Somalii, Sekretarzowi Generalnemu Organizacji Narodów Zjednoczonych, Radzie Bezpieczeństwa Organizacji Narodów Zjednoczonych, Radzie Praw Człowieka Organizacji Narodów Zjednoczonych oraz Wspólnemu Zgromadzeniu Parlamentarnemu AKP-UE.</w:t>
      </w:r>
    </w:p>
    <w:p w:rsidR="00014324" w:rsidRPr="005320E3" w:rsidRDefault="00014324" w:rsidP="00014324">
      <w:pPr>
        <w:pStyle w:val="Hanging12"/>
        <w:ind w:left="0" w:firstLine="0"/>
      </w:pPr>
    </w:p>
    <w:p w:rsidR="00014324" w:rsidRPr="005320E3" w:rsidRDefault="00014324" w:rsidP="00014324"/>
    <w:p w:rsidR="00E365E1" w:rsidRPr="005320E3" w:rsidRDefault="00E365E1" w:rsidP="00014324">
      <w:bookmarkStart w:id="9" w:name="TextBodyEnd"/>
      <w:bookmarkEnd w:id="9"/>
    </w:p>
    <w:sectPr w:rsidR="00E365E1" w:rsidRPr="005320E3" w:rsidSect="00DC67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4786" w:rsidRPr="00DC67F9" w:rsidRDefault="00124786">
      <w:r w:rsidRPr="00DC67F9">
        <w:separator/>
      </w:r>
    </w:p>
  </w:endnote>
  <w:endnote w:type="continuationSeparator" w:id="0">
    <w:p w:rsidR="00124786" w:rsidRPr="00DC67F9" w:rsidRDefault="00124786">
      <w:r w:rsidRPr="00DC67F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7F9" w:rsidRPr="00DC67F9" w:rsidRDefault="00DC67F9">
    <w:pPr>
      <w:pStyle w:val="Footer"/>
      <w:rPr>
        <w:lang w:val="pl-P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7F9" w:rsidRPr="00DC67F9" w:rsidRDefault="00DC67F9">
    <w:pPr>
      <w:pStyle w:val="Footer"/>
      <w:rPr>
        <w:lang w:val="pl-P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7F9" w:rsidRPr="00DC67F9" w:rsidRDefault="00DC67F9">
    <w:pPr>
      <w:pStyle w:val="Footer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4786" w:rsidRPr="00DC67F9" w:rsidRDefault="00124786">
      <w:r w:rsidRPr="00DC67F9">
        <w:separator/>
      </w:r>
    </w:p>
  </w:footnote>
  <w:footnote w:type="continuationSeparator" w:id="0">
    <w:p w:rsidR="00124786" w:rsidRPr="00DC67F9" w:rsidRDefault="00124786">
      <w:r w:rsidRPr="00DC67F9">
        <w:continuationSeparator/>
      </w:r>
    </w:p>
  </w:footnote>
  <w:footnote w:id="1">
    <w:p w:rsidR="00014324" w:rsidRPr="00DC67F9" w:rsidRDefault="00014324" w:rsidP="00DC67F9">
      <w:pPr>
        <w:pStyle w:val="FootnoteText"/>
        <w:ind w:left="567" w:hanging="567"/>
        <w:rPr>
          <w:sz w:val="24"/>
          <w:lang w:val="pl-PL"/>
        </w:rPr>
      </w:pPr>
      <w:r w:rsidRPr="00DC67F9">
        <w:rPr>
          <w:rStyle w:val="FootnoteReference"/>
          <w:sz w:val="24"/>
          <w:lang w:val="pl-PL"/>
        </w:rPr>
        <w:footnoteRef/>
      </w:r>
      <w:r w:rsidR="00DC67F9" w:rsidRPr="00DC67F9">
        <w:rPr>
          <w:sz w:val="24"/>
          <w:lang w:val="pl-PL"/>
        </w:rPr>
        <w:t xml:space="preserve"> </w:t>
      </w:r>
      <w:r w:rsidR="00DC67F9" w:rsidRPr="00DC67F9">
        <w:rPr>
          <w:sz w:val="24"/>
          <w:lang w:val="pl-PL"/>
        </w:rPr>
        <w:tab/>
      </w:r>
      <w:r w:rsidRPr="00DC67F9">
        <w:rPr>
          <w:sz w:val="24"/>
          <w:lang w:val="pl-PL"/>
        </w:rPr>
        <w:t xml:space="preserve">Dz.U. C 204 z 13.6.2018, </w:t>
      </w:r>
      <w:proofErr w:type="gramStart"/>
      <w:r w:rsidRPr="00DC67F9">
        <w:rPr>
          <w:sz w:val="24"/>
          <w:lang w:val="pl-PL"/>
        </w:rPr>
        <w:t>s</w:t>
      </w:r>
      <w:proofErr w:type="gramEnd"/>
      <w:r w:rsidRPr="00DC67F9">
        <w:rPr>
          <w:sz w:val="24"/>
          <w:lang w:val="pl-PL"/>
        </w:rPr>
        <w:t>. 127.</w:t>
      </w:r>
    </w:p>
  </w:footnote>
  <w:footnote w:id="2">
    <w:p w:rsidR="00014324" w:rsidRPr="00DC67F9" w:rsidRDefault="00014324" w:rsidP="00DC67F9">
      <w:pPr>
        <w:pStyle w:val="FootnoteText"/>
        <w:ind w:left="567" w:hanging="567"/>
        <w:rPr>
          <w:sz w:val="24"/>
          <w:lang w:val="pl-PL"/>
        </w:rPr>
      </w:pPr>
      <w:r w:rsidRPr="00DC67F9">
        <w:rPr>
          <w:rStyle w:val="FootnoteReference"/>
          <w:sz w:val="24"/>
          <w:lang w:val="pl-PL"/>
        </w:rPr>
        <w:footnoteRef/>
      </w:r>
      <w:r w:rsidR="00DC67F9" w:rsidRPr="00DC67F9">
        <w:rPr>
          <w:sz w:val="24"/>
          <w:lang w:val="pl-PL"/>
        </w:rPr>
        <w:t xml:space="preserve"> </w:t>
      </w:r>
      <w:r w:rsidR="00DC67F9" w:rsidRPr="00DC67F9">
        <w:rPr>
          <w:sz w:val="24"/>
          <w:lang w:val="pl-PL"/>
        </w:rPr>
        <w:tab/>
      </w:r>
      <w:r w:rsidRPr="00DC67F9">
        <w:rPr>
          <w:sz w:val="24"/>
          <w:lang w:val="pl-PL"/>
        </w:rPr>
        <w:t>Teksty przyjęte, P8_TA(2017)0229.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7F9" w:rsidRPr="00DC67F9" w:rsidRDefault="00DC67F9">
    <w:pPr>
      <w:pStyle w:val="Header"/>
      <w:rPr>
        <w:lang w:val="pl-P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7F9" w:rsidRPr="00DC67F9" w:rsidRDefault="00DC67F9">
    <w:pPr>
      <w:pStyle w:val="Header"/>
      <w:rPr>
        <w:lang w:val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7F9" w:rsidRPr="00DC67F9" w:rsidRDefault="00DC67F9">
    <w:pPr>
      <w:pStyle w:val="Header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dvdocse" w:val="B8-0323/2018"/>
    <w:docVar w:name="dvlangue" w:val="PL"/>
    <w:docVar w:name="dvnumam" w:val="0"/>
    <w:docVar w:name="dvpe" w:val="621.751"/>
    <w:docVar w:name="dvtitre" w:val="Rezolucja Parlamentu Europejskiego z dnia  2018 r. w sprawie Somalii(2018/2784(RSP))"/>
  </w:docVars>
  <w:rsids>
    <w:rsidRoot w:val="00124786"/>
    <w:rsid w:val="00002272"/>
    <w:rsid w:val="00014324"/>
    <w:rsid w:val="000677B9"/>
    <w:rsid w:val="000E7DD9"/>
    <w:rsid w:val="0010095E"/>
    <w:rsid w:val="00124786"/>
    <w:rsid w:val="00125B37"/>
    <w:rsid w:val="001F1A5D"/>
    <w:rsid w:val="00200D5F"/>
    <w:rsid w:val="002767FF"/>
    <w:rsid w:val="002B5493"/>
    <w:rsid w:val="002D0A7A"/>
    <w:rsid w:val="00361C00"/>
    <w:rsid w:val="00395FA1"/>
    <w:rsid w:val="003E15D4"/>
    <w:rsid w:val="00411CCE"/>
    <w:rsid w:val="0041666E"/>
    <w:rsid w:val="00421060"/>
    <w:rsid w:val="00494A28"/>
    <w:rsid w:val="0050519A"/>
    <w:rsid w:val="005072A1"/>
    <w:rsid w:val="00514517"/>
    <w:rsid w:val="005320E3"/>
    <w:rsid w:val="006037C0"/>
    <w:rsid w:val="006568CD"/>
    <w:rsid w:val="00680577"/>
    <w:rsid w:val="006C7E81"/>
    <w:rsid w:val="006F74FA"/>
    <w:rsid w:val="00731ADD"/>
    <w:rsid w:val="00734777"/>
    <w:rsid w:val="00751A4A"/>
    <w:rsid w:val="00756632"/>
    <w:rsid w:val="007D1690"/>
    <w:rsid w:val="007E5032"/>
    <w:rsid w:val="00865F67"/>
    <w:rsid w:val="00881A7B"/>
    <w:rsid w:val="008840E5"/>
    <w:rsid w:val="008C2AC6"/>
    <w:rsid w:val="009509D8"/>
    <w:rsid w:val="00981893"/>
    <w:rsid w:val="00A4678D"/>
    <w:rsid w:val="00AF3B82"/>
    <w:rsid w:val="00B558F0"/>
    <w:rsid w:val="00BD7BD8"/>
    <w:rsid w:val="00C02E98"/>
    <w:rsid w:val="00C05BFE"/>
    <w:rsid w:val="00C23CD4"/>
    <w:rsid w:val="00C941CB"/>
    <w:rsid w:val="00CC2357"/>
    <w:rsid w:val="00D058B8"/>
    <w:rsid w:val="00D73094"/>
    <w:rsid w:val="00D834A0"/>
    <w:rsid w:val="00D91E21"/>
    <w:rsid w:val="00DC67F9"/>
    <w:rsid w:val="00E365E1"/>
    <w:rsid w:val="00ED4235"/>
    <w:rsid w:val="00F04346"/>
    <w:rsid w:val="00F075DC"/>
    <w:rsid w:val="00F4345A"/>
    <w:rsid w:val="00F5134D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1DA5486"/>
  <w15:chartTrackingRefBased/>
  <w15:docId w15:val="{B5EE950F-36DD-4641-A2D2-C91C507CD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Footer">
    <w:name w:val="footer"/>
    <w:basedOn w:val="Normal"/>
    <w:rsid w:val="00395FA1"/>
    <w:pPr>
      <w:widowControl/>
      <w:tabs>
        <w:tab w:val="right" w:pos="9639"/>
      </w:tabs>
    </w:pPr>
    <w:rPr>
      <w:sz w:val="22"/>
      <w:lang w:val="fr-FR" w:eastAsia="fr-FR"/>
    </w:rPr>
  </w:style>
  <w:style w:type="paragraph" w:customStyle="1" w:styleId="Normal12a12b">
    <w:name w:val="Normal12a12b"/>
    <w:basedOn w:val="Normal"/>
    <w:pPr>
      <w:spacing w:before="240" w:after="240"/>
    </w:pPr>
  </w:style>
  <w:style w:type="paragraph" w:customStyle="1" w:styleId="Footer2">
    <w:name w:val="Footer2"/>
    <w:basedOn w:val="Normal"/>
    <w:pPr>
      <w:widowControl/>
      <w:tabs>
        <w:tab w:val="right" w:pos="9921"/>
      </w:tabs>
      <w:spacing w:after="240"/>
      <w:ind w:left="-850" w:right="-850"/>
    </w:pPr>
    <w:rPr>
      <w:rFonts w:ascii="Arial" w:hAnsi="Arial" w:cs="Arial"/>
      <w:b/>
      <w:sz w:val="48"/>
    </w:rPr>
  </w:style>
  <w:style w:type="paragraph" w:customStyle="1" w:styleId="Normal12">
    <w:name w:val="Normal12"/>
    <w:basedOn w:val="Normal"/>
    <w:pPr>
      <w:spacing w:after="240"/>
    </w:p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paragraph" w:styleId="TOCHeading">
    <w:name w:val="TOC Heading"/>
    <w:basedOn w:val="Normal12"/>
    <w:next w:val="Normal12"/>
    <w:qFormat/>
    <w:pPr>
      <w:keepNext/>
      <w:spacing w:before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12"/>
    <w:next w:val="TOC1"/>
    <w:pPr>
      <w:keepNext/>
      <w:jc w:val="right"/>
    </w:pPr>
    <w:rPr>
      <w:rFonts w:ascii="Arial" w:hAnsi="Arial"/>
      <w:b/>
    </w:rPr>
  </w:style>
  <w:style w:type="character" w:customStyle="1" w:styleId="HideTWBInt">
    <w:name w:val="HideTWBInt"/>
    <w:rPr>
      <w:vanish/>
      <w:color w:val="808080"/>
    </w:rPr>
  </w:style>
  <w:style w:type="paragraph" w:customStyle="1" w:styleId="TableofEntries">
    <w:name w:val="Table of Entries"/>
    <w:basedOn w:val="Normal12"/>
    <w:pPr>
      <w:widowControl/>
      <w:tabs>
        <w:tab w:val="right" w:leader="dot" w:pos="9072"/>
      </w:tabs>
      <w:jc w:val="both"/>
    </w:pPr>
  </w:style>
  <w:style w:type="paragraph" w:customStyle="1" w:styleId="Normal6">
    <w:name w:val="Normal6"/>
    <w:basedOn w:val="Normal"/>
    <w:pPr>
      <w:spacing w:after="120"/>
    </w:pPr>
  </w:style>
  <w:style w:type="paragraph" w:customStyle="1" w:styleId="PageHeading">
    <w:name w:val="PageHeading"/>
    <w:basedOn w:val="Normal12a12b"/>
    <w:pPr>
      <w:keepNext/>
      <w:jc w:val="center"/>
    </w:pPr>
    <w:rPr>
      <w:rFonts w:ascii="Arial" w:hAnsi="Arial"/>
      <w:b/>
    </w:rPr>
  </w:style>
  <w:style w:type="paragraph" w:customStyle="1" w:styleId="Normal12Bold">
    <w:name w:val="Normal12Bold"/>
    <w:basedOn w:val="Normal12"/>
    <w:rPr>
      <w:b/>
    </w:rPr>
  </w:style>
  <w:style w:type="paragraph" w:customStyle="1" w:styleId="Normal12Hanging">
    <w:name w:val="Normal12Hanging"/>
    <w:basedOn w:val="Normal12"/>
    <w:pPr>
      <w:ind w:left="567" w:hanging="567"/>
    </w:pPr>
  </w:style>
  <w:style w:type="paragraph" w:customStyle="1" w:styleId="CoverBold">
    <w:name w:val="CoverBold"/>
    <w:basedOn w:val="CoverNormal"/>
    <w:rsid w:val="00F04346"/>
    <w:rPr>
      <w:b/>
    </w:rPr>
  </w:style>
  <w:style w:type="paragraph" w:customStyle="1" w:styleId="Normal24">
    <w:name w:val="Normal24"/>
    <w:basedOn w:val="Normal"/>
    <w:pPr>
      <w:spacing w:after="480"/>
    </w:pPr>
  </w:style>
  <w:style w:type="paragraph" w:customStyle="1" w:styleId="Cover12">
    <w:name w:val="Cover12"/>
    <w:basedOn w:val="Normal12"/>
    <w:pPr>
      <w:ind w:left="1418"/>
    </w:pPr>
  </w:style>
  <w:style w:type="paragraph" w:customStyle="1" w:styleId="Cover24">
    <w:name w:val="Cover24"/>
    <w:basedOn w:val="Normal24"/>
    <w:pPr>
      <w:ind w:left="1418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ntPE">
    <w:name w:val="EntPE"/>
    <w:basedOn w:val="Normal12"/>
    <w:pPr>
      <w:jc w:val="center"/>
    </w:pPr>
    <w:rPr>
      <w:sz w:val="56"/>
    </w:rPr>
  </w:style>
  <w:style w:type="paragraph" w:customStyle="1" w:styleId="Normal36Bold">
    <w:name w:val="Normal36Bold"/>
    <w:basedOn w:val="Normal"/>
    <w:pPr>
      <w:spacing w:after="720"/>
    </w:pPr>
    <w:rPr>
      <w:b/>
    </w:rPr>
  </w:style>
  <w:style w:type="paragraph" w:customStyle="1" w:styleId="RefProc">
    <w:name w:val="RefProc"/>
    <w:basedOn w:val="Normal"/>
    <w:pPr>
      <w:jc w:val="right"/>
    </w:pPr>
    <w:rPr>
      <w:rFonts w:ascii="Arial" w:hAnsi="Arial"/>
      <w:b/>
      <w:caps/>
    </w:rPr>
  </w:style>
  <w:style w:type="paragraph" w:customStyle="1" w:styleId="RefStatus">
    <w:name w:val="RefStatus"/>
    <w:basedOn w:val="Normal"/>
    <w:pPr>
      <w:jc w:val="right"/>
    </w:pPr>
    <w:rPr>
      <w:rFonts w:ascii="Arial" w:hAnsi="Arial"/>
      <w:caps/>
    </w:rPr>
  </w:style>
  <w:style w:type="paragraph" w:customStyle="1" w:styleId="RefVer">
    <w:name w:val="RefVer"/>
    <w:basedOn w:val="Normal12"/>
    <w:pPr>
      <w:jc w:val="right"/>
    </w:pPr>
    <w:rPr>
      <w:rFonts w:ascii="Arial" w:hAnsi="Arial"/>
    </w:rPr>
  </w:style>
  <w:style w:type="paragraph" w:customStyle="1" w:styleId="Term">
    <w:name w:val="Term"/>
    <w:basedOn w:val="Normal"/>
    <w:pPr>
      <w:jc w:val="center"/>
    </w:pPr>
    <w:rPr>
      <w:i/>
      <w:sz w:val="28"/>
    </w:rPr>
  </w:style>
  <w:style w:type="paragraph" w:customStyle="1" w:styleId="Hanging12">
    <w:name w:val="Hanging12"/>
    <w:basedOn w:val="Normal12"/>
    <w:rsid w:val="00014324"/>
    <w:pPr>
      <w:tabs>
        <w:tab w:val="left" w:pos="357"/>
      </w:tabs>
      <w:ind w:left="567" w:hanging="567"/>
    </w:pPr>
  </w:style>
  <w:style w:type="paragraph" w:customStyle="1" w:styleId="ZDateRes">
    <w:name w:val="ZDateRes"/>
    <w:basedOn w:val="Normal"/>
    <w:pPr>
      <w:tabs>
        <w:tab w:val="right" w:pos="9072"/>
      </w:tabs>
      <w:spacing w:before="1920" w:after="1200"/>
    </w:pPr>
  </w:style>
  <w:style w:type="paragraph" w:styleId="Header">
    <w:name w:val="header"/>
    <w:basedOn w:val="Normal"/>
    <w:rsid w:val="00395FA1"/>
    <w:pPr>
      <w:widowControl/>
      <w:tabs>
        <w:tab w:val="right" w:pos="9639"/>
      </w:tabs>
    </w:pPr>
    <w:rPr>
      <w:lang w:val="fr-FR" w:eastAsia="fr-FR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SessionDoc">
    <w:name w:val="ZSessionDoc"/>
    <w:basedOn w:val="Normal"/>
    <w:next w:val="Normal"/>
    <w:rsid w:val="00D058B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ZSessionDoc"/>
    <w:rsid w:val="00D058B8"/>
    <w:pPr>
      <w:pBdr>
        <w:top w:val="single" w:sz="4" w:space="1" w:color="auto"/>
      </w:pBdr>
      <w:jc w:val="center"/>
    </w:pPr>
    <w:rPr>
      <w:rFonts w:ascii="Arial" w:hAnsi="Arial"/>
      <w:sz w:val="16"/>
      <w:szCs w:val="16"/>
      <w:lang w:val="fr-FR"/>
    </w:rPr>
  </w:style>
  <w:style w:type="paragraph" w:customStyle="1" w:styleId="LineBottom">
    <w:name w:val="LineBottom"/>
    <w:basedOn w:val="Normal"/>
    <w:next w:val="Normal"/>
    <w:rsid w:val="00D058B8"/>
    <w:pPr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</w:rPr>
  </w:style>
  <w:style w:type="paragraph" w:customStyle="1" w:styleId="PELeft">
    <w:name w:val="PELeft"/>
    <w:basedOn w:val="Normal"/>
    <w:rsid w:val="00D058B8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D058B8"/>
    <w:pPr>
      <w:jc w:val="right"/>
    </w:pPr>
    <w:rPr>
      <w:rFonts w:ascii="Arial" w:hAnsi="Arial" w:cs="Arial"/>
      <w:sz w:val="22"/>
      <w:szCs w:val="22"/>
      <w:lang w:val="fr-FR"/>
    </w:rPr>
  </w:style>
  <w:style w:type="paragraph" w:customStyle="1" w:styleId="NormalBold">
    <w:name w:val="NormalBold"/>
    <w:basedOn w:val="Normal"/>
    <w:rsid w:val="006037C0"/>
    <w:rPr>
      <w:b/>
    </w:rPr>
  </w:style>
  <w:style w:type="paragraph" w:customStyle="1" w:styleId="Normal24Bold">
    <w:name w:val="Normal24Bold"/>
    <w:basedOn w:val="Normal"/>
    <w:rsid w:val="006037C0"/>
    <w:pPr>
      <w:spacing w:after="480"/>
    </w:pPr>
    <w:rPr>
      <w:b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noProof/>
      <w:sz w:val="28"/>
      <w:lang w:val="fr-FR"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noProof/>
      <w:sz w:val="28"/>
      <w:lang w:val="fr-FR"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noProof/>
      <w:lang w:val="fr-FR" w:eastAsia="fr-FR"/>
    </w:rPr>
  </w:style>
  <w:style w:type="paragraph" w:customStyle="1" w:styleId="ATHeading4">
    <w:name w:val="AT Heading 4"/>
    <w:basedOn w:val="Normal"/>
    <w:next w:val="Normal"/>
    <w:rsid w:val="00395FA1"/>
    <w:pPr>
      <w:keepNext/>
      <w:keepLines/>
      <w:widowControl/>
      <w:spacing w:before="120" w:after="120"/>
    </w:pPr>
    <w:rPr>
      <w:b/>
      <w:i/>
      <w:noProof/>
      <w:lang w:val="fr-FR" w:eastAsia="fr-FR"/>
    </w:rPr>
  </w:style>
  <w:style w:type="paragraph" w:customStyle="1" w:styleId="ATHeading5">
    <w:name w:val="AT Heading 5"/>
    <w:basedOn w:val="Normal"/>
    <w:next w:val="Normal"/>
    <w:rsid w:val="00395FA1"/>
    <w:pPr>
      <w:keepNext/>
      <w:keepLines/>
      <w:widowControl/>
      <w:spacing w:before="120" w:after="120"/>
    </w:pPr>
    <w:rPr>
      <w:i/>
      <w:noProof/>
      <w:lang w:val="fr-FR" w:eastAsia="fr-FR"/>
    </w:rPr>
  </w:style>
  <w:style w:type="paragraph" w:customStyle="1" w:styleId="ATHeading6">
    <w:name w:val="AT Heading 6"/>
    <w:basedOn w:val="Normal"/>
    <w:next w:val="Normal"/>
    <w:rsid w:val="00395FA1"/>
    <w:pPr>
      <w:keepNext/>
      <w:keepLines/>
      <w:widowControl/>
      <w:spacing w:before="120" w:after="120"/>
    </w:pPr>
    <w:rPr>
      <w:smallCaps/>
      <w:noProof/>
      <w:lang w:val="fr-FR"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val="fr-FR" w:eastAsia="fr-FR"/>
    </w:rPr>
  </w:style>
  <w:style w:type="paragraph" w:customStyle="1" w:styleId="ATTOCTitle">
    <w:name w:val="AT TOC Title"/>
    <w:basedOn w:val="Normal"/>
    <w:rsid w:val="00395FA1"/>
    <w:pPr>
      <w:keepNext/>
      <w:keepLines/>
      <w:widowControl/>
      <w:spacing w:after="240"/>
      <w:jc w:val="center"/>
    </w:pPr>
    <w:rPr>
      <w:b/>
      <w:caps/>
      <w:sz w:val="28"/>
      <w:lang w:val="fr-FR"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395FA1"/>
    <w:rPr>
      <w:sz w:val="22"/>
    </w:rPr>
  </w:style>
  <w:style w:type="paragraph" w:customStyle="1" w:styleId="Numroamendement">
    <w:name w:val="Numéro amendement"/>
    <w:basedOn w:val="Normal"/>
    <w:next w:val="Normal"/>
    <w:rsid w:val="00395FA1"/>
    <w:pPr>
      <w:jc w:val="center"/>
    </w:pPr>
    <w:rPr>
      <w:snapToGrid w:val="0"/>
      <w:lang w:val="fr-FR" w:eastAsia="en-US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color w:val="000000"/>
      <w:sz w:val="32"/>
      <w:szCs w:val="22"/>
      <w:lang w:val="fr-FR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  <w:lang w:val="fr-FR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styleId="BalloonText">
    <w:name w:val="Balloon Text"/>
    <w:basedOn w:val="Normal"/>
    <w:link w:val="BalloonTextChar"/>
    <w:rsid w:val="001F1A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F1A5D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3561</Words>
  <Characters>22957</Characters>
  <Application>Microsoft Office Word</Application>
  <DocSecurity>0</DocSecurity>
  <Lines>191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>European Parliament</Company>
  <LinksUpToDate>false</LinksUpToDate>
  <CharactersWithSpaces>26466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3</cp:revision>
  <cp:lastPrinted>2018-07-05T12:16:00Z</cp:lastPrinted>
  <dcterms:created xsi:type="dcterms:W3CDTF">2019-10-30T11:26:00Z</dcterms:created>
  <dcterms:modified xsi:type="dcterms:W3CDTF">2020-02-03T11:28:00Z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B8-0323/2018</vt:lpwstr>
  </property>
  <property fmtid="{D5CDD505-2E9C-101B-9397-08002B2CF9AE}" pid="4" name="&lt;Type&gt;">
    <vt:lpwstr>RR</vt:lpwstr>
  </property>
</Properties>
</file>